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eastAsia="Arial" w:hAnsi="Garamond" w:cs="Arial"/>
          <w:color w:val="auto"/>
          <w:sz w:val="24"/>
          <w:szCs w:val="24"/>
          <w:lang w:val="es-ES"/>
        </w:rPr>
        <w:id w:val="-385496113"/>
        <w:docPartObj>
          <w:docPartGallery w:val="Table of Contents"/>
          <w:docPartUnique/>
        </w:docPartObj>
      </w:sdtPr>
      <w:sdtEndPr>
        <w:rPr>
          <w:b/>
          <w:bCs/>
        </w:rPr>
      </w:sdtEndPr>
      <w:sdtContent>
        <w:p w14:paraId="48D269E6" w14:textId="77777777" w:rsidR="007D7617" w:rsidRPr="00A665C5" w:rsidRDefault="007D7617">
          <w:pPr>
            <w:pStyle w:val="TtuloTDC"/>
            <w:rPr>
              <w:rFonts w:ascii="Garamond" w:eastAsia="Arial" w:hAnsi="Garamond" w:cs="Arial"/>
              <w:color w:val="auto"/>
              <w:sz w:val="24"/>
              <w:szCs w:val="24"/>
              <w:lang w:val="es-ES"/>
            </w:rPr>
          </w:pPr>
        </w:p>
        <w:p w14:paraId="5D64EE5A" w14:textId="5C39DEE1" w:rsidR="007D7617" w:rsidRPr="00A665C5" w:rsidRDefault="007D7617" w:rsidP="007D7617">
          <w:pPr>
            <w:pStyle w:val="TtuloTDC"/>
            <w:jc w:val="center"/>
            <w:rPr>
              <w:rFonts w:ascii="Garamond" w:eastAsia="Arial" w:hAnsi="Garamond" w:cs="Arial"/>
              <w:color w:val="auto"/>
              <w:sz w:val="24"/>
              <w:szCs w:val="24"/>
              <w:lang w:val="es-ES"/>
            </w:rPr>
          </w:pPr>
          <w:r w:rsidRPr="00A665C5">
            <w:rPr>
              <w:rFonts w:ascii="Garamond" w:eastAsia="Arial" w:hAnsi="Garamond" w:cs="Arial"/>
              <w:color w:val="auto"/>
              <w:sz w:val="24"/>
              <w:szCs w:val="24"/>
              <w:lang w:val="es-ES"/>
            </w:rPr>
            <w:t>LEY MODELO DE PROTECCIÓN A PERIODISTAS Y PERSONAS TRABAJADORAS DE LAS COMUNICACIONES</w:t>
          </w:r>
        </w:p>
        <w:p w14:paraId="59D0198F" w14:textId="4B3578B7" w:rsidR="001001EC" w:rsidRPr="00A665C5" w:rsidRDefault="001001EC">
          <w:pPr>
            <w:pStyle w:val="TtuloTDC"/>
            <w:rPr>
              <w:rFonts w:ascii="Garamond" w:hAnsi="Garamond"/>
              <w:sz w:val="24"/>
              <w:szCs w:val="24"/>
            </w:rPr>
          </w:pPr>
          <w:r w:rsidRPr="00A665C5">
            <w:rPr>
              <w:rFonts w:ascii="Garamond" w:hAnsi="Garamond"/>
              <w:sz w:val="24"/>
              <w:szCs w:val="24"/>
              <w:lang w:val="es-ES"/>
            </w:rPr>
            <w:t>Contenido</w:t>
          </w:r>
        </w:p>
        <w:p w14:paraId="08D6FB20" w14:textId="313BA20F" w:rsidR="001001EC" w:rsidRPr="00A665C5" w:rsidRDefault="001001EC">
          <w:pPr>
            <w:pStyle w:val="TDC2"/>
            <w:tabs>
              <w:tab w:val="right" w:leader="dot" w:pos="9019"/>
            </w:tabs>
            <w:rPr>
              <w:rFonts w:ascii="Garamond" w:hAnsi="Garamond"/>
              <w:noProof/>
              <w:sz w:val="24"/>
              <w:szCs w:val="24"/>
            </w:rPr>
          </w:pPr>
          <w:r w:rsidRPr="00A665C5">
            <w:rPr>
              <w:rFonts w:ascii="Garamond" w:hAnsi="Garamond"/>
              <w:sz w:val="24"/>
              <w:szCs w:val="24"/>
            </w:rPr>
            <w:fldChar w:fldCharType="begin"/>
          </w:r>
          <w:r w:rsidRPr="00A665C5">
            <w:rPr>
              <w:rFonts w:ascii="Garamond" w:hAnsi="Garamond"/>
              <w:sz w:val="24"/>
              <w:szCs w:val="24"/>
            </w:rPr>
            <w:instrText xml:space="preserve"> TOC \o "1-3" \h \z \u </w:instrText>
          </w:r>
          <w:r w:rsidRPr="00A665C5">
            <w:rPr>
              <w:rFonts w:ascii="Garamond" w:hAnsi="Garamond"/>
              <w:sz w:val="24"/>
              <w:szCs w:val="24"/>
            </w:rPr>
            <w:fldChar w:fldCharType="separate"/>
          </w:r>
        </w:p>
        <w:p w14:paraId="3A6CA2A3" w14:textId="6E2EE685" w:rsidR="001001EC" w:rsidRPr="00A665C5" w:rsidRDefault="00F548CF">
          <w:pPr>
            <w:pStyle w:val="TDC2"/>
            <w:tabs>
              <w:tab w:val="right" w:leader="dot" w:pos="9019"/>
            </w:tabs>
            <w:rPr>
              <w:rFonts w:ascii="Garamond" w:hAnsi="Garamond"/>
              <w:noProof/>
              <w:sz w:val="24"/>
              <w:szCs w:val="24"/>
            </w:rPr>
          </w:pPr>
          <w:hyperlink w:anchor="_Toc88497327" w:history="1">
            <w:r w:rsidR="001001EC" w:rsidRPr="00A665C5">
              <w:rPr>
                <w:rStyle w:val="Hipervnculo"/>
                <w:rFonts w:ascii="Garamond" w:hAnsi="Garamond"/>
                <w:noProof/>
                <w:sz w:val="24"/>
                <w:szCs w:val="24"/>
              </w:rPr>
              <w:t>Breve Introducción</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_Toc88497327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2</w:t>
            </w:r>
            <w:r w:rsidR="001001EC" w:rsidRPr="00A665C5">
              <w:rPr>
                <w:rFonts w:ascii="Garamond" w:hAnsi="Garamond"/>
                <w:noProof/>
                <w:webHidden/>
                <w:sz w:val="24"/>
                <w:szCs w:val="24"/>
              </w:rPr>
              <w:fldChar w:fldCharType="end"/>
            </w:r>
          </w:hyperlink>
        </w:p>
        <w:p w14:paraId="74A820E7" w14:textId="0B50B15A" w:rsidR="001001EC" w:rsidRPr="00A665C5" w:rsidRDefault="00F548CF">
          <w:pPr>
            <w:pStyle w:val="TDC2"/>
            <w:tabs>
              <w:tab w:val="right" w:leader="dot" w:pos="9019"/>
            </w:tabs>
            <w:rPr>
              <w:rFonts w:ascii="Garamond" w:hAnsi="Garamond"/>
              <w:noProof/>
              <w:sz w:val="24"/>
              <w:szCs w:val="24"/>
            </w:rPr>
          </w:pPr>
          <w:hyperlink w:anchor="_Toc88497328" w:history="1">
            <w:r w:rsidR="001001EC" w:rsidRPr="00A665C5">
              <w:rPr>
                <w:rStyle w:val="Hipervnculo"/>
                <w:rFonts w:ascii="Garamond" w:hAnsi="Garamond"/>
                <w:noProof/>
                <w:sz w:val="24"/>
                <w:szCs w:val="24"/>
              </w:rPr>
              <w:t>LEY MODELO DE PROTECCIÓN A PERIODISTAS Y TRABAJADORES DE LAS COMUNICACIONES</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_Toc88497328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4</w:t>
            </w:r>
            <w:r w:rsidR="001001EC" w:rsidRPr="00A665C5">
              <w:rPr>
                <w:rFonts w:ascii="Garamond" w:hAnsi="Garamond"/>
                <w:noProof/>
                <w:webHidden/>
                <w:sz w:val="24"/>
                <w:szCs w:val="24"/>
              </w:rPr>
              <w:fldChar w:fldCharType="end"/>
            </w:r>
          </w:hyperlink>
        </w:p>
        <w:p w14:paraId="71032804" w14:textId="7ACE5755" w:rsidR="001001EC" w:rsidRPr="00A665C5" w:rsidRDefault="00F548CF">
          <w:pPr>
            <w:pStyle w:val="TDC3"/>
            <w:tabs>
              <w:tab w:val="right" w:leader="dot" w:pos="9019"/>
            </w:tabs>
            <w:rPr>
              <w:rFonts w:ascii="Garamond" w:hAnsi="Garamond"/>
              <w:noProof/>
              <w:sz w:val="24"/>
              <w:szCs w:val="24"/>
            </w:rPr>
          </w:pPr>
          <w:hyperlink w:anchor="_Toc88497329" w:history="1">
            <w:r w:rsidR="001001EC" w:rsidRPr="00A665C5">
              <w:rPr>
                <w:rStyle w:val="Hipervnculo"/>
                <w:rFonts w:ascii="Garamond" w:hAnsi="Garamond"/>
                <w:noProof/>
                <w:sz w:val="24"/>
                <w:szCs w:val="24"/>
              </w:rPr>
              <w:t>PREÁMBULO</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_Toc88497329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4</w:t>
            </w:r>
            <w:r w:rsidR="001001EC" w:rsidRPr="00A665C5">
              <w:rPr>
                <w:rFonts w:ascii="Garamond" w:hAnsi="Garamond"/>
                <w:noProof/>
                <w:webHidden/>
                <w:sz w:val="24"/>
                <w:szCs w:val="24"/>
              </w:rPr>
              <w:fldChar w:fldCharType="end"/>
            </w:r>
          </w:hyperlink>
        </w:p>
        <w:p w14:paraId="21230316" w14:textId="73DB6B97" w:rsidR="001001EC" w:rsidRPr="00A665C5" w:rsidRDefault="00F548CF">
          <w:pPr>
            <w:pStyle w:val="TDC3"/>
            <w:tabs>
              <w:tab w:val="right" w:leader="dot" w:pos="9019"/>
            </w:tabs>
            <w:rPr>
              <w:rFonts w:ascii="Garamond" w:hAnsi="Garamond"/>
              <w:noProof/>
              <w:sz w:val="24"/>
              <w:szCs w:val="24"/>
            </w:rPr>
          </w:pPr>
          <w:hyperlink w:anchor="_Toc88497330" w:history="1">
            <w:r w:rsidR="001001EC" w:rsidRPr="00A665C5">
              <w:rPr>
                <w:rStyle w:val="Hipervnculo"/>
                <w:rFonts w:ascii="Garamond" w:hAnsi="Garamond"/>
                <w:noProof/>
                <w:sz w:val="24"/>
                <w:szCs w:val="24"/>
              </w:rPr>
              <w:t>PARTE 1: PRINCIPIOS Y DERECHOS ESPECIALMENTE PROTEGIDOS</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_Toc88497330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6</w:t>
            </w:r>
            <w:r w:rsidR="001001EC" w:rsidRPr="00A665C5">
              <w:rPr>
                <w:rFonts w:ascii="Garamond" w:hAnsi="Garamond"/>
                <w:noProof/>
                <w:webHidden/>
                <w:sz w:val="24"/>
                <w:szCs w:val="24"/>
              </w:rPr>
              <w:fldChar w:fldCharType="end"/>
            </w:r>
          </w:hyperlink>
        </w:p>
        <w:p w14:paraId="573A308B" w14:textId="2A4AC5B6" w:rsidR="001001EC" w:rsidRPr="00A665C5" w:rsidRDefault="00F548CF">
          <w:pPr>
            <w:pStyle w:val="TDC3"/>
            <w:tabs>
              <w:tab w:val="right" w:leader="dot" w:pos="9019"/>
            </w:tabs>
            <w:rPr>
              <w:rFonts w:ascii="Garamond" w:hAnsi="Garamond"/>
              <w:noProof/>
              <w:sz w:val="24"/>
              <w:szCs w:val="24"/>
            </w:rPr>
          </w:pPr>
          <w:hyperlink w:anchor="_Toc88497331" w:history="1">
            <w:r w:rsidR="001001EC" w:rsidRPr="00A665C5">
              <w:rPr>
                <w:rStyle w:val="Hipervnculo"/>
                <w:rFonts w:ascii="Garamond" w:hAnsi="Garamond"/>
                <w:noProof/>
                <w:sz w:val="24"/>
                <w:szCs w:val="24"/>
              </w:rPr>
              <w:t>PARTE 2: LA OBLIGACIÓN DE PREVENIR</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_Toc88497331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10</w:t>
            </w:r>
            <w:r w:rsidR="001001EC" w:rsidRPr="00A665C5">
              <w:rPr>
                <w:rFonts w:ascii="Garamond" w:hAnsi="Garamond"/>
                <w:noProof/>
                <w:webHidden/>
                <w:sz w:val="24"/>
                <w:szCs w:val="24"/>
              </w:rPr>
              <w:fldChar w:fldCharType="end"/>
            </w:r>
          </w:hyperlink>
        </w:p>
        <w:p w14:paraId="6E651E42" w14:textId="7BD22421" w:rsidR="001001EC" w:rsidRPr="00A665C5" w:rsidRDefault="00F548CF">
          <w:pPr>
            <w:pStyle w:val="TDC3"/>
            <w:tabs>
              <w:tab w:val="right" w:leader="dot" w:pos="9019"/>
            </w:tabs>
            <w:rPr>
              <w:rFonts w:ascii="Garamond" w:hAnsi="Garamond"/>
              <w:noProof/>
              <w:sz w:val="24"/>
              <w:szCs w:val="24"/>
            </w:rPr>
          </w:pPr>
          <w:hyperlink w:anchor="_Toc88497332" w:history="1">
            <w:r w:rsidR="001001EC" w:rsidRPr="00A665C5">
              <w:rPr>
                <w:rStyle w:val="Hipervnculo"/>
                <w:rFonts w:ascii="Garamond" w:hAnsi="Garamond"/>
                <w:noProof/>
                <w:sz w:val="24"/>
                <w:szCs w:val="24"/>
              </w:rPr>
              <w:t>PARTE 3: OBLIGACIÓN DE PROTEGER</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_Toc88497332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12</w:t>
            </w:r>
            <w:r w:rsidR="001001EC" w:rsidRPr="00A665C5">
              <w:rPr>
                <w:rFonts w:ascii="Garamond" w:hAnsi="Garamond"/>
                <w:noProof/>
                <w:webHidden/>
                <w:sz w:val="24"/>
                <w:szCs w:val="24"/>
              </w:rPr>
              <w:fldChar w:fldCharType="end"/>
            </w:r>
          </w:hyperlink>
        </w:p>
        <w:p w14:paraId="3846BB0B" w14:textId="750D6E90" w:rsidR="001001EC" w:rsidRPr="00A665C5" w:rsidRDefault="00F548CF">
          <w:pPr>
            <w:pStyle w:val="TDC3"/>
            <w:tabs>
              <w:tab w:val="right" w:leader="dot" w:pos="9019"/>
            </w:tabs>
            <w:rPr>
              <w:rFonts w:ascii="Garamond" w:hAnsi="Garamond"/>
              <w:noProof/>
              <w:sz w:val="24"/>
              <w:szCs w:val="24"/>
            </w:rPr>
          </w:pPr>
          <w:hyperlink w:anchor="_Toc88497333" w:history="1">
            <w:r w:rsidR="001001EC" w:rsidRPr="00A665C5">
              <w:rPr>
                <w:rStyle w:val="Hipervnculo"/>
                <w:rFonts w:ascii="Garamond" w:hAnsi="Garamond"/>
                <w:noProof/>
                <w:sz w:val="24"/>
                <w:szCs w:val="24"/>
              </w:rPr>
              <w:t>PARTE 4: OBLIGACIÓN DE PROCURAR JUSTICIA (INVESTIGAR, JUZGAR Y SANCIONAR)</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_Toc88497333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14</w:t>
            </w:r>
            <w:r w:rsidR="001001EC" w:rsidRPr="00A665C5">
              <w:rPr>
                <w:rFonts w:ascii="Garamond" w:hAnsi="Garamond"/>
                <w:noProof/>
                <w:webHidden/>
                <w:sz w:val="24"/>
                <w:szCs w:val="24"/>
              </w:rPr>
              <w:fldChar w:fldCharType="end"/>
            </w:r>
          </w:hyperlink>
        </w:p>
        <w:p w14:paraId="0C827296" w14:textId="73AB0FC9" w:rsidR="001001EC" w:rsidRPr="00A665C5" w:rsidRDefault="00F548CF">
          <w:pPr>
            <w:pStyle w:val="TDC3"/>
            <w:tabs>
              <w:tab w:val="right" w:leader="dot" w:pos="9019"/>
            </w:tabs>
            <w:rPr>
              <w:rFonts w:ascii="Garamond" w:hAnsi="Garamond"/>
              <w:noProof/>
              <w:sz w:val="24"/>
              <w:szCs w:val="24"/>
            </w:rPr>
          </w:pPr>
          <w:hyperlink w:anchor="_Toc88497334" w:history="1">
            <w:r w:rsidR="001001EC" w:rsidRPr="00A665C5">
              <w:rPr>
                <w:rStyle w:val="Hipervnculo"/>
                <w:rFonts w:ascii="Garamond" w:hAnsi="Garamond"/>
                <w:noProof/>
                <w:sz w:val="24"/>
                <w:szCs w:val="24"/>
              </w:rPr>
              <w:t>PARTE 5: OBLIGACIONES ESPECIALES EN CONTEXTO DE CONFLICTO SOCIAL Y CONFLICTOS ARMADOS</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_Toc88497334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17</w:t>
            </w:r>
            <w:r w:rsidR="001001EC" w:rsidRPr="00A665C5">
              <w:rPr>
                <w:rFonts w:ascii="Garamond" w:hAnsi="Garamond"/>
                <w:noProof/>
                <w:webHidden/>
                <w:sz w:val="24"/>
                <w:szCs w:val="24"/>
              </w:rPr>
              <w:fldChar w:fldCharType="end"/>
            </w:r>
          </w:hyperlink>
        </w:p>
        <w:p w14:paraId="037292F4" w14:textId="09215E7F" w:rsidR="001001EC" w:rsidRPr="00A665C5" w:rsidRDefault="00F548CF">
          <w:pPr>
            <w:pStyle w:val="TDC3"/>
            <w:tabs>
              <w:tab w:val="right" w:leader="dot" w:pos="9019"/>
            </w:tabs>
            <w:rPr>
              <w:rFonts w:ascii="Garamond" w:hAnsi="Garamond"/>
              <w:noProof/>
              <w:sz w:val="24"/>
              <w:szCs w:val="24"/>
            </w:rPr>
          </w:pPr>
          <w:hyperlink w:anchor="_Toc88497335" w:history="1">
            <w:r w:rsidR="001001EC" w:rsidRPr="00A665C5">
              <w:rPr>
                <w:rStyle w:val="Hipervnculo"/>
                <w:rFonts w:ascii="Garamond" w:hAnsi="Garamond"/>
                <w:noProof/>
                <w:sz w:val="24"/>
                <w:szCs w:val="24"/>
              </w:rPr>
              <w:t>PARTE 6: VIOLENCIA CONTRA MUJERES PERIODISTAS O TRABAJADORAS DE LAS COMUNICACIONES</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_Toc88497335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20</w:t>
            </w:r>
            <w:r w:rsidR="001001EC" w:rsidRPr="00A665C5">
              <w:rPr>
                <w:rFonts w:ascii="Garamond" w:hAnsi="Garamond"/>
                <w:noProof/>
                <w:webHidden/>
                <w:sz w:val="24"/>
                <w:szCs w:val="24"/>
              </w:rPr>
              <w:fldChar w:fldCharType="end"/>
            </w:r>
          </w:hyperlink>
        </w:p>
        <w:p w14:paraId="5D7C3F6E" w14:textId="4757931E" w:rsidR="001001EC" w:rsidRPr="00A665C5" w:rsidRDefault="00F548CF">
          <w:pPr>
            <w:pStyle w:val="TDC3"/>
            <w:tabs>
              <w:tab w:val="right" w:leader="dot" w:pos="9019"/>
            </w:tabs>
            <w:rPr>
              <w:rFonts w:ascii="Garamond" w:hAnsi="Garamond"/>
              <w:noProof/>
              <w:sz w:val="24"/>
              <w:szCs w:val="24"/>
            </w:rPr>
          </w:pPr>
          <w:hyperlink w:anchor="_Toc88497336" w:history="1">
            <w:r w:rsidR="001001EC" w:rsidRPr="00A665C5">
              <w:rPr>
                <w:rStyle w:val="Hipervnculo"/>
                <w:rFonts w:ascii="Garamond" w:hAnsi="Garamond"/>
                <w:noProof/>
                <w:sz w:val="24"/>
                <w:szCs w:val="24"/>
              </w:rPr>
              <w:t>PARTE 7: MECANISMOS NACIONALES Y DE COOPERACIÓN</w:t>
            </w:r>
            <w:r w:rsidR="001001EC" w:rsidRPr="00A665C5">
              <w:rPr>
                <w:rFonts w:ascii="Garamond" w:hAnsi="Garamond"/>
                <w:noProof/>
                <w:webHidden/>
                <w:sz w:val="24"/>
                <w:szCs w:val="24"/>
              </w:rPr>
              <w:tab/>
            </w:r>
            <w:r w:rsidR="001001EC" w:rsidRPr="00A665C5">
              <w:rPr>
                <w:rFonts w:ascii="Garamond" w:hAnsi="Garamond"/>
                <w:noProof/>
                <w:webHidden/>
                <w:sz w:val="24"/>
                <w:szCs w:val="24"/>
              </w:rPr>
              <w:fldChar w:fldCharType="begin"/>
            </w:r>
            <w:r w:rsidR="001001EC" w:rsidRPr="00A665C5">
              <w:rPr>
                <w:rFonts w:ascii="Garamond" w:hAnsi="Garamond"/>
                <w:noProof/>
                <w:webHidden/>
                <w:sz w:val="24"/>
                <w:szCs w:val="24"/>
              </w:rPr>
              <w:instrText xml:space="preserve"> PAGEREF _Toc88497336 \h </w:instrText>
            </w:r>
            <w:r w:rsidR="001001EC" w:rsidRPr="00A665C5">
              <w:rPr>
                <w:rFonts w:ascii="Garamond" w:hAnsi="Garamond"/>
                <w:noProof/>
                <w:webHidden/>
                <w:sz w:val="24"/>
                <w:szCs w:val="24"/>
              </w:rPr>
            </w:r>
            <w:r w:rsidR="001001EC" w:rsidRPr="00A665C5">
              <w:rPr>
                <w:rFonts w:ascii="Garamond" w:hAnsi="Garamond"/>
                <w:noProof/>
                <w:webHidden/>
                <w:sz w:val="24"/>
                <w:szCs w:val="24"/>
              </w:rPr>
              <w:fldChar w:fldCharType="separate"/>
            </w:r>
            <w:r w:rsidR="001C1B9F" w:rsidRPr="00A665C5">
              <w:rPr>
                <w:rFonts w:ascii="Garamond" w:hAnsi="Garamond"/>
                <w:noProof/>
                <w:webHidden/>
                <w:sz w:val="24"/>
                <w:szCs w:val="24"/>
              </w:rPr>
              <w:t>22</w:t>
            </w:r>
            <w:r w:rsidR="001001EC" w:rsidRPr="00A665C5">
              <w:rPr>
                <w:rFonts w:ascii="Garamond" w:hAnsi="Garamond"/>
                <w:noProof/>
                <w:webHidden/>
                <w:sz w:val="24"/>
                <w:szCs w:val="24"/>
              </w:rPr>
              <w:fldChar w:fldCharType="end"/>
            </w:r>
          </w:hyperlink>
        </w:p>
        <w:p w14:paraId="1F716542" w14:textId="37E2B1C0" w:rsidR="001001EC" w:rsidRPr="00A665C5" w:rsidRDefault="001001EC">
          <w:pPr>
            <w:rPr>
              <w:rFonts w:ascii="Garamond" w:hAnsi="Garamond"/>
              <w:sz w:val="24"/>
              <w:szCs w:val="24"/>
            </w:rPr>
          </w:pPr>
          <w:r w:rsidRPr="00A665C5">
            <w:rPr>
              <w:rFonts w:ascii="Garamond" w:hAnsi="Garamond"/>
              <w:b/>
              <w:bCs/>
              <w:sz w:val="24"/>
              <w:szCs w:val="24"/>
              <w:lang w:val="es-ES"/>
            </w:rPr>
            <w:fldChar w:fldCharType="end"/>
          </w:r>
        </w:p>
      </w:sdtContent>
    </w:sdt>
    <w:p w14:paraId="70E745CB" w14:textId="57C4F9CE" w:rsidR="001001EC" w:rsidRPr="00A665C5" w:rsidRDefault="001001EC" w:rsidP="001001EC">
      <w:pPr>
        <w:pStyle w:val="Ttulo2"/>
        <w:rPr>
          <w:rFonts w:ascii="Garamond" w:hAnsi="Garamond"/>
          <w:sz w:val="24"/>
          <w:szCs w:val="24"/>
        </w:rPr>
      </w:pPr>
    </w:p>
    <w:p w14:paraId="3AB0444E" w14:textId="17393077" w:rsidR="007D7617" w:rsidRPr="00B41807" w:rsidRDefault="007D7617" w:rsidP="007D7617">
      <w:pPr>
        <w:rPr>
          <w:rFonts w:ascii="Garamond" w:hAnsi="Garamond"/>
        </w:rPr>
      </w:pPr>
    </w:p>
    <w:p w14:paraId="08050DB1" w14:textId="753A37E8" w:rsidR="007D7617" w:rsidRPr="00B41807" w:rsidRDefault="007D7617" w:rsidP="007D7617">
      <w:pPr>
        <w:rPr>
          <w:rFonts w:ascii="Garamond" w:hAnsi="Garamond"/>
        </w:rPr>
      </w:pPr>
    </w:p>
    <w:p w14:paraId="557FBCCA" w14:textId="3A2E8E28" w:rsidR="007D7617" w:rsidRPr="00B41807" w:rsidRDefault="007D7617" w:rsidP="007D7617">
      <w:pPr>
        <w:rPr>
          <w:rFonts w:ascii="Garamond" w:hAnsi="Garamond"/>
        </w:rPr>
      </w:pPr>
    </w:p>
    <w:p w14:paraId="27106BE6" w14:textId="6F3044C3" w:rsidR="007D7617" w:rsidRPr="00B41807" w:rsidRDefault="007D7617" w:rsidP="007D7617">
      <w:pPr>
        <w:rPr>
          <w:rFonts w:ascii="Garamond" w:hAnsi="Garamond"/>
        </w:rPr>
      </w:pPr>
    </w:p>
    <w:p w14:paraId="29CAE015" w14:textId="36601585" w:rsidR="007D7617" w:rsidRPr="00B41807" w:rsidRDefault="007D7617" w:rsidP="007D7617">
      <w:pPr>
        <w:rPr>
          <w:rFonts w:ascii="Garamond" w:hAnsi="Garamond"/>
        </w:rPr>
      </w:pPr>
    </w:p>
    <w:p w14:paraId="1F265740" w14:textId="6BCDA8EB" w:rsidR="007D7617" w:rsidRPr="00B41807" w:rsidRDefault="007D7617" w:rsidP="007D7617">
      <w:pPr>
        <w:rPr>
          <w:rFonts w:ascii="Garamond" w:hAnsi="Garamond"/>
        </w:rPr>
      </w:pPr>
    </w:p>
    <w:p w14:paraId="4BD62F3D" w14:textId="1C7A6F29" w:rsidR="007D7617" w:rsidRPr="00B41807" w:rsidRDefault="007D7617" w:rsidP="007D7617">
      <w:pPr>
        <w:rPr>
          <w:rFonts w:ascii="Garamond" w:hAnsi="Garamond"/>
        </w:rPr>
      </w:pPr>
    </w:p>
    <w:p w14:paraId="2007448C" w14:textId="17A99097" w:rsidR="007D7617" w:rsidRPr="00B41807" w:rsidRDefault="007D7617" w:rsidP="007D7617">
      <w:pPr>
        <w:rPr>
          <w:rFonts w:ascii="Garamond" w:hAnsi="Garamond"/>
        </w:rPr>
      </w:pPr>
    </w:p>
    <w:p w14:paraId="5F1C9C3D" w14:textId="1BFC035D" w:rsidR="007D7617" w:rsidRPr="00B41807" w:rsidRDefault="007D7617" w:rsidP="007D7617">
      <w:pPr>
        <w:rPr>
          <w:rFonts w:ascii="Garamond" w:hAnsi="Garamond"/>
        </w:rPr>
      </w:pPr>
    </w:p>
    <w:p w14:paraId="2E19CF3E" w14:textId="1AE2EFB0" w:rsidR="007D7617" w:rsidRPr="00B41807" w:rsidRDefault="007D7617" w:rsidP="007D7617">
      <w:pPr>
        <w:rPr>
          <w:rFonts w:ascii="Garamond" w:hAnsi="Garamond"/>
        </w:rPr>
      </w:pPr>
    </w:p>
    <w:p w14:paraId="0F11E3B8" w14:textId="082C4460" w:rsidR="007D7617" w:rsidRPr="00B41807" w:rsidRDefault="007D7617" w:rsidP="007D7617">
      <w:pPr>
        <w:rPr>
          <w:rFonts w:ascii="Garamond" w:hAnsi="Garamond"/>
        </w:rPr>
      </w:pPr>
    </w:p>
    <w:p w14:paraId="2547C7F4" w14:textId="3D4E78DF" w:rsidR="007D7617" w:rsidRPr="00B41807" w:rsidRDefault="007D7617" w:rsidP="007D7617">
      <w:pPr>
        <w:rPr>
          <w:rFonts w:ascii="Garamond" w:hAnsi="Garamond"/>
        </w:rPr>
      </w:pPr>
    </w:p>
    <w:p w14:paraId="067FCC5F" w14:textId="77777777" w:rsidR="007D7617" w:rsidRPr="00B41807" w:rsidRDefault="007D7617" w:rsidP="007D7617">
      <w:pPr>
        <w:rPr>
          <w:rFonts w:ascii="Garamond" w:hAnsi="Garamond"/>
        </w:rPr>
      </w:pPr>
    </w:p>
    <w:p w14:paraId="7729C90D" w14:textId="0FA7108E" w:rsidR="00260CD1" w:rsidRPr="00A665C5" w:rsidRDefault="007D7617" w:rsidP="001001EC">
      <w:pPr>
        <w:pStyle w:val="Ttulo2"/>
        <w:rPr>
          <w:rFonts w:ascii="Garamond" w:hAnsi="Garamond"/>
          <w:b/>
          <w:bCs/>
          <w:sz w:val="24"/>
          <w:szCs w:val="24"/>
          <w:u w:val="single"/>
        </w:rPr>
      </w:pPr>
      <w:bookmarkStart w:id="0" w:name="_Toc88497327"/>
      <w:r w:rsidRPr="00A665C5">
        <w:rPr>
          <w:rFonts w:ascii="Garamond" w:hAnsi="Garamond"/>
          <w:b/>
          <w:bCs/>
          <w:sz w:val="24"/>
          <w:szCs w:val="24"/>
          <w:u w:val="single"/>
        </w:rPr>
        <w:lastRenderedPageBreak/>
        <w:t>BREVE INTRODUCCIÓ</w:t>
      </w:r>
      <w:bookmarkEnd w:id="0"/>
      <w:r w:rsidR="00B41807">
        <w:rPr>
          <w:rFonts w:ascii="Garamond" w:hAnsi="Garamond"/>
          <w:b/>
          <w:bCs/>
          <w:sz w:val="24"/>
          <w:szCs w:val="24"/>
          <w:u w:val="single"/>
        </w:rPr>
        <w:t>N</w:t>
      </w:r>
    </w:p>
    <w:p w14:paraId="5E7128DF" w14:textId="63220594" w:rsidR="00F63708" w:rsidRPr="00A665C5" w:rsidRDefault="007D7617" w:rsidP="00F05B70">
      <w:pPr>
        <w:spacing w:before="240" w:after="240"/>
        <w:ind w:firstLine="720"/>
        <w:jc w:val="both"/>
        <w:rPr>
          <w:rFonts w:ascii="Garamond" w:hAnsi="Garamond"/>
          <w:sz w:val="24"/>
          <w:szCs w:val="24"/>
        </w:rPr>
      </w:pPr>
      <w:r w:rsidRPr="00A665C5">
        <w:rPr>
          <w:rFonts w:ascii="Garamond" w:hAnsi="Garamond"/>
          <w:sz w:val="24"/>
          <w:szCs w:val="24"/>
        </w:rPr>
        <w:t xml:space="preserve">Quienes ejercen labores como </w:t>
      </w:r>
      <w:r w:rsidR="005E4043" w:rsidRPr="00A665C5">
        <w:rPr>
          <w:rFonts w:ascii="Garamond" w:hAnsi="Garamond"/>
          <w:sz w:val="24"/>
          <w:szCs w:val="24"/>
        </w:rPr>
        <w:t>periodistas y trabajador</w:t>
      </w:r>
      <w:r w:rsidR="0096654C" w:rsidRPr="00A665C5">
        <w:rPr>
          <w:rFonts w:ascii="Garamond" w:hAnsi="Garamond"/>
          <w:sz w:val="24"/>
          <w:szCs w:val="24"/>
        </w:rPr>
        <w:t>e</w:t>
      </w:r>
      <w:r w:rsidR="005E4043" w:rsidRPr="00A665C5">
        <w:rPr>
          <w:rFonts w:ascii="Garamond" w:hAnsi="Garamond"/>
          <w:sz w:val="24"/>
          <w:szCs w:val="24"/>
        </w:rPr>
        <w:t>s de las comunicaciones de todo el mundo enfrenta</w:t>
      </w:r>
      <w:r w:rsidR="005F0DE1" w:rsidRPr="00A665C5">
        <w:rPr>
          <w:rFonts w:ascii="Garamond" w:hAnsi="Garamond"/>
          <w:sz w:val="24"/>
          <w:szCs w:val="24"/>
        </w:rPr>
        <w:t>n</w:t>
      </w:r>
      <w:r w:rsidR="005E4043" w:rsidRPr="00A665C5">
        <w:rPr>
          <w:rFonts w:ascii="Garamond" w:hAnsi="Garamond"/>
          <w:sz w:val="24"/>
          <w:szCs w:val="24"/>
        </w:rPr>
        <w:t xml:space="preserve"> creciente</w:t>
      </w:r>
      <w:r w:rsidR="00097556" w:rsidRPr="00A665C5">
        <w:rPr>
          <w:rFonts w:ascii="Garamond" w:hAnsi="Garamond"/>
          <w:sz w:val="24"/>
          <w:szCs w:val="24"/>
        </w:rPr>
        <w:t>s</w:t>
      </w:r>
      <w:r w:rsidR="007E6D69" w:rsidRPr="00B41807">
        <w:rPr>
          <w:rFonts w:ascii="Garamond" w:hAnsi="Garamond"/>
        </w:rPr>
        <w:t xml:space="preserve"> </w:t>
      </w:r>
      <w:r w:rsidR="00A33976" w:rsidRPr="00B41807">
        <w:rPr>
          <w:rFonts w:ascii="Garamond" w:hAnsi="Garamond"/>
        </w:rPr>
        <w:t xml:space="preserve">y </w:t>
      </w:r>
      <w:r w:rsidR="007E6D69" w:rsidRPr="00A665C5">
        <w:rPr>
          <w:rFonts w:ascii="Garamond" w:hAnsi="Garamond"/>
          <w:sz w:val="24"/>
          <w:szCs w:val="24"/>
        </w:rPr>
        <w:t>persisten</w:t>
      </w:r>
      <w:r w:rsidR="00A33976" w:rsidRPr="00A665C5">
        <w:rPr>
          <w:rFonts w:ascii="Garamond" w:hAnsi="Garamond"/>
          <w:sz w:val="24"/>
          <w:szCs w:val="24"/>
        </w:rPr>
        <w:t>tes actos</w:t>
      </w:r>
      <w:r w:rsidR="007E6D69" w:rsidRPr="00A665C5">
        <w:rPr>
          <w:rFonts w:ascii="Garamond" w:hAnsi="Garamond"/>
          <w:sz w:val="24"/>
          <w:szCs w:val="24"/>
        </w:rPr>
        <w:t xml:space="preserve"> </w:t>
      </w:r>
      <w:r w:rsidR="00A33976" w:rsidRPr="00A665C5">
        <w:rPr>
          <w:rFonts w:ascii="Garamond" w:hAnsi="Garamond"/>
          <w:sz w:val="24"/>
          <w:szCs w:val="24"/>
        </w:rPr>
        <w:t>de violencia</w:t>
      </w:r>
      <w:r w:rsidR="007E6D69" w:rsidRPr="00A665C5">
        <w:rPr>
          <w:rFonts w:ascii="Garamond" w:hAnsi="Garamond"/>
          <w:sz w:val="24"/>
          <w:szCs w:val="24"/>
        </w:rPr>
        <w:t xml:space="preserve"> y persecución</w:t>
      </w:r>
      <w:r w:rsidR="00FE521D" w:rsidRPr="00A665C5">
        <w:rPr>
          <w:rStyle w:val="Refdenotaalpie"/>
          <w:rFonts w:ascii="Garamond" w:hAnsi="Garamond"/>
          <w:sz w:val="24"/>
          <w:szCs w:val="24"/>
        </w:rPr>
        <w:footnoteReference w:id="1"/>
      </w:r>
      <w:r w:rsidR="007E6D69" w:rsidRPr="00A665C5">
        <w:rPr>
          <w:rFonts w:ascii="Garamond" w:hAnsi="Garamond"/>
          <w:sz w:val="24"/>
          <w:szCs w:val="24"/>
        </w:rPr>
        <w:t>,</w:t>
      </w:r>
      <w:r w:rsidR="000F273C" w:rsidRPr="00A665C5">
        <w:rPr>
          <w:rFonts w:ascii="Garamond" w:hAnsi="Garamond"/>
          <w:sz w:val="24"/>
          <w:szCs w:val="24"/>
        </w:rPr>
        <w:t xml:space="preserve"> ataques físicos,</w:t>
      </w:r>
      <w:r w:rsidR="0096654C" w:rsidRPr="00A665C5">
        <w:rPr>
          <w:rFonts w:ascii="Garamond" w:hAnsi="Garamond"/>
          <w:sz w:val="24"/>
          <w:szCs w:val="24"/>
        </w:rPr>
        <w:t xml:space="preserve"> </w:t>
      </w:r>
      <w:r w:rsidR="000E1159" w:rsidRPr="00A665C5">
        <w:rPr>
          <w:rFonts w:ascii="Garamond" w:hAnsi="Garamond"/>
          <w:sz w:val="24"/>
          <w:szCs w:val="24"/>
        </w:rPr>
        <w:t xml:space="preserve">psicológicos, </w:t>
      </w:r>
      <w:r w:rsidR="001006A9" w:rsidRPr="00A665C5">
        <w:rPr>
          <w:rFonts w:ascii="Garamond" w:hAnsi="Garamond"/>
          <w:sz w:val="24"/>
          <w:szCs w:val="24"/>
        </w:rPr>
        <w:t xml:space="preserve">hostigamientos </w:t>
      </w:r>
      <w:r w:rsidR="000E1159" w:rsidRPr="00A665C5">
        <w:rPr>
          <w:rFonts w:ascii="Garamond" w:hAnsi="Garamond"/>
          <w:sz w:val="24"/>
          <w:szCs w:val="24"/>
        </w:rPr>
        <w:t>jurídicos</w:t>
      </w:r>
      <w:r w:rsidR="000F273C" w:rsidRPr="00A665C5">
        <w:rPr>
          <w:rFonts w:ascii="Garamond" w:hAnsi="Garamond"/>
          <w:sz w:val="24"/>
          <w:szCs w:val="24"/>
        </w:rPr>
        <w:t xml:space="preserve"> y </w:t>
      </w:r>
      <w:r w:rsidR="001006A9" w:rsidRPr="00A665C5">
        <w:rPr>
          <w:rFonts w:ascii="Garamond" w:hAnsi="Garamond"/>
          <w:sz w:val="24"/>
          <w:szCs w:val="24"/>
        </w:rPr>
        <w:t xml:space="preserve">ataques </w:t>
      </w:r>
      <w:r w:rsidR="000F273C" w:rsidRPr="00A665C5">
        <w:rPr>
          <w:rFonts w:ascii="Garamond" w:hAnsi="Garamond"/>
          <w:sz w:val="24"/>
          <w:szCs w:val="24"/>
        </w:rPr>
        <w:t>en</w:t>
      </w:r>
      <w:r w:rsidR="001006A9" w:rsidRPr="00A665C5">
        <w:rPr>
          <w:rFonts w:ascii="Garamond" w:hAnsi="Garamond"/>
          <w:sz w:val="24"/>
          <w:szCs w:val="24"/>
        </w:rPr>
        <w:t xml:space="preserve"> y fuera de</w:t>
      </w:r>
      <w:r w:rsidR="000F273C" w:rsidRPr="00A665C5">
        <w:rPr>
          <w:rFonts w:ascii="Garamond" w:hAnsi="Garamond"/>
          <w:sz w:val="24"/>
          <w:szCs w:val="24"/>
        </w:rPr>
        <w:t xml:space="preserve"> línea</w:t>
      </w:r>
      <w:r w:rsidR="002113FA" w:rsidRPr="00B41807">
        <w:rPr>
          <w:rFonts w:ascii="Garamond" w:hAnsi="Garamond"/>
        </w:rPr>
        <w:t xml:space="preserve"> </w:t>
      </w:r>
      <w:r w:rsidR="002113FA" w:rsidRPr="00A665C5">
        <w:rPr>
          <w:rFonts w:ascii="Garamond" w:hAnsi="Garamond"/>
          <w:sz w:val="24"/>
          <w:szCs w:val="24"/>
        </w:rPr>
        <w:t>perpetrados tanto por particulares como por autoridades y funcionarios públicos</w:t>
      </w:r>
      <w:r w:rsidR="000F273C" w:rsidRPr="00A665C5">
        <w:rPr>
          <w:rFonts w:ascii="Garamond" w:hAnsi="Garamond"/>
          <w:sz w:val="24"/>
          <w:szCs w:val="24"/>
        </w:rPr>
        <w:t xml:space="preserve">, </w:t>
      </w:r>
      <w:r w:rsidR="005E4043" w:rsidRPr="00A665C5">
        <w:rPr>
          <w:rFonts w:ascii="Garamond" w:hAnsi="Garamond"/>
          <w:sz w:val="24"/>
          <w:szCs w:val="24"/>
        </w:rPr>
        <w:t xml:space="preserve">que afectan </w:t>
      </w:r>
      <w:r w:rsidR="00434FFA" w:rsidRPr="00A665C5">
        <w:rPr>
          <w:rFonts w:ascii="Garamond" w:hAnsi="Garamond"/>
          <w:sz w:val="24"/>
          <w:szCs w:val="24"/>
        </w:rPr>
        <w:t>su</w:t>
      </w:r>
      <w:r w:rsidR="005E4043" w:rsidRPr="00A665C5">
        <w:rPr>
          <w:rFonts w:ascii="Garamond" w:hAnsi="Garamond"/>
          <w:sz w:val="24"/>
          <w:szCs w:val="24"/>
        </w:rPr>
        <w:t xml:space="preserve"> </w:t>
      </w:r>
      <w:r w:rsidR="000E1159" w:rsidRPr="00A665C5">
        <w:rPr>
          <w:rFonts w:ascii="Garamond" w:hAnsi="Garamond"/>
          <w:sz w:val="24"/>
          <w:szCs w:val="24"/>
        </w:rPr>
        <w:t xml:space="preserve">privacidad, </w:t>
      </w:r>
      <w:r w:rsidR="005E4043" w:rsidRPr="00A665C5">
        <w:rPr>
          <w:rFonts w:ascii="Garamond" w:hAnsi="Garamond"/>
          <w:sz w:val="24"/>
          <w:szCs w:val="24"/>
        </w:rPr>
        <w:t>integridad</w:t>
      </w:r>
      <w:r w:rsidR="00434FFA" w:rsidRPr="00A665C5">
        <w:rPr>
          <w:rFonts w:ascii="Garamond" w:hAnsi="Garamond"/>
          <w:sz w:val="24"/>
          <w:szCs w:val="24"/>
        </w:rPr>
        <w:t xml:space="preserve"> y</w:t>
      </w:r>
      <w:r w:rsidR="007F3676" w:rsidRPr="00A665C5">
        <w:rPr>
          <w:rFonts w:ascii="Garamond" w:hAnsi="Garamond"/>
          <w:sz w:val="24"/>
          <w:szCs w:val="24"/>
        </w:rPr>
        <w:t xml:space="preserve"> vida, así como las de sus </w:t>
      </w:r>
      <w:r w:rsidR="00434FFA" w:rsidRPr="00A665C5">
        <w:rPr>
          <w:rFonts w:ascii="Garamond" w:hAnsi="Garamond"/>
          <w:sz w:val="24"/>
          <w:szCs w:val="24"/>
        </w:rPr>
        <w:t>comunidades y</w:t>
      </w:r>
      <w:r w:rsidR="005E4043" w:rsidRPr="00A665C5">
        <w:rPr>
          <w:rFonts w:ascii="Garamond" w:hAnsi="Garamond"/>
          <w:sz w:val="24"/>
          <w:szCs w:val="24"/>
        </w:rPr>
        <w:t xml:space="preserve"> </w:t>
      </w:r>
      <w:r w:rsidR="000576BA" w:rsidRPr="00A665C5">
        <w:rPr>
          <w:rFonts w:ascii="Garamond" w:hAnsi="Garamond"/>
          <w:sz w:val="24"/>
          <w:szCs w:val="24"/>
        </w:rPr>
        <w:t>labores</w:t>
      </w:r>
      <w:r w:rsidR="000F273C" w:rsidRPr="00A665C5">
        <w:rPr>
          <w:rStyle w:val="Refdenotaalpie"/>
          <w:rFonts w:ascii="Garamond" w:hAnsi="Garamond"/>
          <w:sz w:val="24"/>
          <w:szCs w:val="24"/>
        </w:rPr>
        <w:footnoteReference w:id="2"/>
      </w:r>
      <w:r w:rsidR="000576BA" w:rsidRPr="00A665C5">
        <w:rPr>
          <w:rFonts w:ascii="Garamond" w:hAnsi="Garamond"/>
          <w:sz w:val="24"/>
          <w:szCs w:val="24"/>
        </w:rPr>
        <w:t xml:space="preserve">. </w:t>
      </w:r>
      <w:r w:rsidR="00A04845" w:rsidRPr="00A665C5">
        <w:rPr>
          <w:rFonts w:ascii="Garamond" w:hAnsi="Garamond"/>
          <w:sz w:val="24"/>
          <w:szCs w:val="24"/>
        </w:rPr>
        <w:t xml:space="preserve"> </w:t>
      </w:r>
      <w:r w:rsidR="00E00E16" w:rsidRPr="00A665C5">
        <w:rPr>
          <w:rFonts w:ascii="Garamond" w:hAnsi="Garamond"/>
          <w:sz w:val="24"/>
          <w:szCs w:val="24"/>
        </w:rPr>
        <w:t xml:space="preserve">En este sentido el </w:t>
      </w:r>
      <w:r w:rsidR="000C50D5" w:rsidRPr="00A665C5">
        <w:rPr>
          <w:rFonts w:ascii="Garamond" w:hAnsi="Garamond"/>
          <w:sz w:val="24"/>
          <w:szCs w:val="24"/>
        </w:rPr>
        <w:t xml:space="preserve">Sistema Interamericano de Derechos Humanos (en adelante </w:t>
      </w:r>
      <w:r w:rsidR="00E00E16" w:rsidRPr="00A665C5">
        <w:rPr>
          <w:rFonts w:ascii="Garamond" w:hAnsi="Garamond"/>
          <w:sz w:val="24"/>
          <w:szCs w:val="24"/>
        </w:rPr>
        <w:t>SIDH</w:t>
      </w:r>
      <w:r w:rsidR="000C50D5" w:rsidRPr="00A665C5">
        <w:rPr>
          <w:rFonts w:ascii="Garamond" w:hAnsi="Garamond"/>
          <w:sz w:val="24"/>
          <w:szCs w:val="24"/>
        </w:rPr>
        <w:t>)</w:t>
      </w:r>
      <w:r w:rsidR="00E00E16" w:rsidRPr="00A665C5">
        <w:rPr>
          <w:rFonts w:ascii="Garamond" w:hAnsi="Garamond"/>
          <w:sz w:val="24"/>
          <w:szCs w:val="24"/>
        </w:rPr>
        <w:t xml:space="preserve"> ha reconocido expresamente que</w:t>
      </w:r>
      <w:r w:rsidR="00A04845" w:rsidRPr="00A665C5">
        <w:rPr>
          <w:rFonts w:ascii="Garamond" w:hAnsi="Garamond"/>
          <w:sz w:val="24"/>
          <w:szCs w:val="24"/>
        </w:rPr>
        <w:t xml:space="preserve"> </w:t>
      </w:r>
      <w:r w:rsidR="00DB24FC" w:rsidRPr="00A665C5">
        <w:rPr>
          <w:rFonts w:ascii="Garamond" w:hAnsi="Garamond"/>
          <w:sz w:val="24"/>
          <w:szCs w:val="24"/>
        </w:rPr>
        <w:t>existe una</w:t>
      </w:r>
      <w:r w:rsidR="00A04845" w:rsidRPr="00A665C5">
        <w:rPr>
          <w:rFonts w:ascii="Garamond" w:hAnsi="Garamond"/>
          <w:sz w:val="24"/>
          <w:szCs w:val="24"/>
        </w:rPr>
        <w:t xml:space="preserve"> </w:t>
      </w:r>
      <w:r w:rsidR="00DB24FC" w:rsidRPr="00A665C5">
        <w:rPr>
          <w:rFonts w:ascii="Garamond" w:hAnsi="Garamond"/>
          <w:sz w:val="24"/>
          <w:szCs w:val="24"/>
        </w:rPr>
        <w:t>relación “</w:t>
      </w:r>
      <w:r w:rsidR="00FD3CE6" w:rsidRPr="00A665C5">
        <w:rPr>
          <w:rFonts w:ascii="Garamond" w:hAnsi="Garamond"/>
          <w:sz w:val="24"/>
          <w:szCs w:val="24"/>
        </w:rPr>
        <w:t>estrecha” e “íntima” entre “</w:t>
      </w:r>
      <w:r w:rsidR="00676DE8" w:rsidRPr="00A665C5">
        <w:rPr>
          <w:rFonts w:ascii="Garamond" w:hAnsi="Garamond"/>
          <w:sz w:val="24"/>
          <w:szCs w:val="24"/>
        </w:rPr>
        <w:t>las garantías del</w:t>
      </w:r>
      <w:r w:rsidR="00A04845" w:rsidRPr="00A665C5">
        <w:rPr>
          <w:rFonts w:ascii="Garamond" w:hAnsi="Garamond"/>
          <w:sz w:val="24"/>
          <w:szCs w:val="24"/>
        </w:rPr>
        <w:t xml:space="preserve"> </w:t>
      </w:r>
      <w:r w:rsidR="00676DE8" w:rsidRPr="00A665C5">
        <w:rPr>
          <w:rFonts w:ascii="Garamond" w:hAnsi="Garamond"/>
          <w:sz w:val="24"/>
          <w:szCs w:val="24"/>
        </w:rPr>
        <w:t>derecho a</w:t>
      </w:r>
      <w:r w:rsidR="00A04845" w:rsidRPr="00A665C5">
        <w:rPr>
          <w:rFonts w:ascii="Garamond" w:hAnsi="Garamond"/>
          <w:sz w:val="24"/>
          <w:szCs w:val="24"/>
        </w:rPr>
        <w:t xml:space="preserve"> la </w:t>
      </w:r>
      <w:r w:rsidR="00567DBA" w:rsidRPr="00A665C5">
        <w:rPr>
          <w:rFonts w:ascii="Garamond" w:hAnsi="Garamond"/>
          <w:sz w:val="24"/>
          <w:szCs w:val="24"/>
        </w:rPr>
        <w:t xml:space="preserve">vida </w:t>
      </w:r>
      <w:r w:rsidR="00197A2A" w:rsidRPr="00A665C5">
        <w:rPr>
          <w:rFonts w:ascii="Garamond" w:hAnsi="Garamond"/>
          <w:sz w:val="24"/>
          <w:szCs w:val="24"/>
        </w:rPr>
        <w:t xml:space="preserve">y </w:t>
      </w:r>
      <w:r w:rsidR="005C6F93" w:rsidRPr="00A665C5">
        <w:rPr>
          <w:rFonts w:ascii="Garamond" w:hAnsi="Garamond"/>
          <w:sz w:val="24"/>
          <w:szCs w:val="24"/>
        </w:rPr>
        <w:t>la libertad de expresión de periodistas</w:t>
      </w:r>
      <w:r w:rsidR="00A04845" w:rsidRPr="00A665C5">
        <w:rPr>
          <w:rFonts w:ascii="Garamond" w:hAnsi="Garamond"/>
          <w:sz w:val="24"/>
          <w:szCs w:val="24"/>
        </w:rPr>
        <w:t xml:space="preserve"> y comunicadores sociales”</w:t>
      </w:r>
      <w:r w:rsidR="00E00E16" w:rsidRPr="00A665C5">
        <w:rPr>
          <w:rStyle w:val="Refdenotaalpie"/>
          <w:rFonts w:ascii="Garamond" w:hAnsi="Garamond"/>
          <w:sz w:val="24"/>
          <w:szCs w:val="24"/>
        </w:rPr>
        <w:footnoteReference w:id="3"/>
      </w:r>
      <w:r w:rsidR="00E00E16" w:rsidRPr="00A665C5">
        <w:rPr>
          <w:rFonts w:ascii="Garamond" w:hAnsi="Garamond"/>
          <w:sz w:val="24"/>
          <w:szCs w:val="24"/>
        </w:rPr>
        <w:t>.</w:t>
      </w:r>
    </w:p>
    <w:p w14:paraId="2AE7AA7A" w14:textId="27AEA258" w:rsidR="00434FFA" w:rsidRPr="00A665C5" w:rsidRDefault="00FF5934" w:rsidP="00F05B70">
      <w:pPr>
        <w:spacing w:before="240" w:after="240"/>
        <w:ind w:firstLine="720"/>
        <w:jc w:val="both"/>
        <w:rPr>
          <w:rFonts w:ascii="Garamond" w:hAnsi="Garamond"/>
          <w:sz w:val="24"/>
          <w:szCs w:val="24"/>
        </w:rPr>
      </w:pPr>
      <w:r w:rsidRPr="00A665C5">
        <w:rPr>
          <w:rFonts w:ascii="Garamond" w:hAnsi="Garamond"/>
          <w:sz w:val="24"/>
          <w:szCs w:val="24"/>
        </w:rPr>
        <w:t>E</w:t>
      </w:r>
      <w:r w:rsidR="00F73F35" w:rsidRPr="00A665C5">
        <w:rPr>
          <w:rFonts w:ascii="Garamond" w:hAnsi="Garamond"/>
          <w:sz w:val="24"/>
          <w:szCs w:val="24"/>
        </w:rPr>
        <w:t>stos</w:t>
      </w:r>
      <w:r w:rsidR="00252ED2" w:rsidRPr="00A665C5">
        <w:rPr>
          <w:rFonts w:ascii="Garamond" w:hAnsi="Garamond"/>
          <w:sz w:val="24"/>
          <w:szCs w:val="24"/>
        </w:rPr>
        <w:t xml:space="preserve"> </w:t>
      </w:r>
      <w:r w:rsidR="009D2837" w:rsidRPr="00A665C5">
        <w:rPr>
          <w:rFonts w:ascii="Garamond" w:hAnsi="Garamond"/>
          <w:sz w:val="24"/>
          <w:szCs w:val="24"/>
        </w:rPr>
        <w:t xml:space="preserve">ataques </w:t>
      </w:r>
      <w:r w:rsidR="00FD3CE6" w:rsidRPr="00A665C5">
        <w:rPr>
          <w:rFonts w:ascii="Garamond" w:hAnsi="Garamond"/>
          <w:sz w:val="24"/>
          <w:szCs w:val="24"/>
        </w:rPr>
        <w:t xml:space="preserve">caracterizados por su </w:t>
      </w:r>
      <w:r w:rsidR="00676DE8" w:rsidRPr="00A665C5">
        <w:rPr>
          <w:rFonts w:ascii="Garamond" w:hAnsi="Garamond"/>
          <w:sz w:val="24"/>
          <w:szCs w:val="24"/>
        </w:rPr>
        <w:t>impunidad</w:t>
      </w:r>
      <w:r w:rsidR="00FD3CE6" w:rsidRPr="00A665C5">
        <w:rPr>
          <w:rFonts w:ascii="Garamond" w:hAnsi="Garamond"/>
          <w:sz w:val="24"/>
          <w:szCs w:val="24"/>
        </w:rPr>
        <w:t xml:space="preserve"> </w:t>
      </w:r>
      <w:r w:rsidR="003D3A99" w:rsidRPr="00A665C5">
        <w:rPr>
          <w:rFonts w:ascii="Garamond" w:hAnsi="Garamond"/>
          <w:sz w:val="24"/>
          <w:szCs w:val="24"/>
        </w:rPr>
        <w:t xml:space="preserve">no sólo </w:t>
      </w:r>
      <w:r w:rsidR="002113FA" w:rsidRPr="00A665C5">
        <w:rPr>
          <w:rFonts w:ascii="Garamond" w:hAnsi="Garamond"/>
          <w:sz w:val="24"/>
          <w:szCs w:val="24"/>
        </w:rPr>
        <w:t xml:space="preserve">buscan </w:t>
      </w:r>
      <w:r w:rsidR="00426D13" w:rsidRPr="00A665C5">
        <w:rPr>
          <w:rFonts w:ascii="Garamond" w:hAnsi="Garamond"/>
          <w:sz w:val="24"/>
          <w:szCs w:val="24"/>
        </w:rPr>
        <w:t xml:space="preserve">suprimir </w:t>
      </w:r>
      <w:r w:rsidR="00530AD8" w:rsidRPr="00A665C5">
        <w:rPr>
          <w:rFonts w:ascii="Garamond" w:hAnsi="Garamond"/>
          <w:sz w:val="24"/>
          <w:szCs w:val="24"/>
        </w:rPr>
        <w:t xml:space="preserve">el </w:t>
      </w:r>
      <w:r w:rsidR="003F0B3E" w:rsidRPr="00A665C5">
        <w:rPr>
          <w:rFonts w:ascii="Garamond" w:hAnsi="Garamond"/>
          <w:sz w:val="24"/>
          <w:szCs w:val="24"/>
        </w:rPr>
        <w:t xml:space="preserve">derecho </w:t>
      </w:r>
      <w:r w:rsidR="002B6941" w:rsidRPr="00A665C5">
        <w:rPr>
          <w:rFonts w:ascii="Garamond" w:hAnsi="Garamond"/>
          <w:sz w:val="24"/>
          <w:szCs w:val="24"/>
        </w:rPr>
        <w:t xml:space="preserve">de </w:t>
      </w:r>
      <w:r w:rsidR="000E1159" w:rsidRPr="00A665C5">
        <w:rPr>
          <w:rFonts w:ascii="Garamond" w:hAnsi="Garamond"/>
          <w:sz w:val="24"/>
          <w:szCs w:val="24"/>
        </w:rPr>
        <w:t xml:space="preserve">los </w:t>
      </w:r>
      <w:r w:rsidR="007E6D69" w:rsidRPr="00A665C5">
        <w:rPr>
          <w:rFonts w:ascii="Garamond" w:hAnsi="Garamond"/>
          <w:sz w:val="24"/>
          <w:szCs w:val="24"/>
        </w:rPr>
        <w:t xml:space="preserve">y las </w:t>
      </w:r>
      <w:r w:rsidR="00A33976" w:rsidRPr="00A665C5">
        <w:rPr>
          <w:rFonts w:ascii="Garamond" w:hAnsi="Garamond"/>
          <w:sz w:val="24"/>
          <w:szCs w:val="24"/>
        </w:rPr>
        <w:t>periodistas a</w:t>
      </w:r>
      <w:r w:rsidR="00252ED2" w:rsidRPr="00A665C5">
        <w:rPr>
          <w:rFonts w:ascii="Garamond" w:hAnsi="Garamond"/>
          <w:sz w:val="24"/>
          <w:szCs w:val="24"/>
        </w:rPr>
        <w:t xml:space="preserve"> </w:t>
      </w:r>
      <w:r w:rsidR="00A33976" w:rsidRPr="00A665C5">
        <w:rPr>
          <w:rFonts w:ascii="Garamond" w:hAnsi="Garamond"/>
          <w:sz w:val="24"/>
          <w:szCs w:val="24"/>
        </w:rPr>
        <w:t xml:space="preserve">expresarse </w:t>
      </w:r>
      <w:r w:rsidR="00FE521D" w:rsidRPr="00A665C5">
        <w:rPr>
          <w:rFonts w:ascii="Garamond" w:hAnsi="Garamond"/>
          <w:sz w:val="24"/>
          <w:szCs w:val="24"/>
        </w:rPr>
        <w:t xml:space="preserve">libremente, sino que </w:t>
      </w:r>
      <w:r w:rsidR="00686E7A" w:rsidRPr="00A665C5">
        <w:rPr>
          <w:rFonts w:ascii="Garamond" w:hAnsi="Garamond"/>
          <w:sz w:val="24"/>
          <w:szCs w:val="24"/>
        </w:rPr>
        <w:t xml:space="preserve">afectan </w:t>
      </w:r>
      <w:r w:rsidR="001006A9" w:rsidRPr="00A665C5">
        <w:rPr>
          <w:rFonts w:ascii="Garamond" w:hAnsi="Garamond"/>
          <w:sz w:val="24"/>
          <w:szCs w:val="24"/>
        </w:rPr>
        <w:t xml:space="preserve">el derecho de la sociedad </w:t>
      </w:r>
      <w:r w:rsidR="00F63708" w:rsidRPr="00A665C5">
        <w:rPr>
          <w:rFonts w:ascii="Garamond" w:hAnsi="Garamond"/>
          <w:sz w:val="24"/>
          <w:szCs w:val="24"/>
        </w:rPr>
        <w:t xml:space="preserve">a </w:t>
      </w:r>
      <w:r w:rsidR="00DB24FC" w:rsidRPr="00A665C5">
        <w:rPr>
          <w:rFonts w:ascii="Garamond" w:hAnsi="Garamond"/>
          <w:sz w:val="24"/>
          <w:szCs w:val="24"/>
        </w:rPr>
        <w:t>estar informada</w:t>
      </w:r>
      <w:r w:rsidR="00FC1F02" w:rsidRPr="00A665C5">
        <w:rPr>
          <w:rStyle w:val="Refdenotaalpie"/>
          <w:rFonts w:ascii="Garamond" w:hAnsi="Garamond"/>
          <w:sz w:val="24"/>
          <w:szCs w:val="24"/>
        </w:rPr>
        <w:footnoteReference w:id="4"/>
      </w:r>
      <w:r w:rsidR="003F0B3E" w:rsidRPr="00A665C5">
        <w:rPr>
          <w:rFonts w:ascii="Garamond" w:hAnsi="Garamond"/>
          <w:sz w:val="24"/>
          <w:szCs w:val="24"/>
        </w:rPr>
        <w:t xml:space="preserve"> de manera veraz y </w:t>
      </w:r>
      <w:r w:rsidR="00FD3CE6" w:rsidRPr="00A665C5">
        <w:rPr>
          <w:rFonts w:ascii="Garamond" w:hAnsi="Garamond"/>
          <w:sz w:val="24"/>
          <w:szCs w:val="24"/>
        </w:rPr>
        <w:t>oportuna, ello</w:t>
      </w:r>
      <w:r w:rsidR="003F0B3E" w:rsidRPr="00A665C5">
        <w:rPr>
          <w:rFonts w:ascii="Garamond" w:hAnsi="Garamond"/>
          <w:sz w:val="24"/>
          <w:szCs w:val="24"/>
        </w:rPr>
        <w:t xml:space="preserve"> </w:t>
      </w:r>
      <w:r w:rsidR="00FD3CE6" w:rsidRPr="00A665C5">
        <w:rPr>
          <w:rFonts w:ascii="Garamond" w:hAnsi="Garamond"/>
          <w:sz w:val="24"/>
          <w:szCs w:val="24"/>
        </w:rPr>
        <w:t>en atención</w:t>
      </w:r>
      <w:r w:rsidR="00FC1F02" w:rsidRPr="00A665C5">
        <w:rPr>
          <w:rFonts w:ascii="Garamond" w:hAnsi="Garamond"/>
          <w:sz w:val="24"/>
          <w:szCs w:val="24"/>
        </w:rPr>
        <w:t xml:space="preserve"> al</w:t>
      </w:r>
      <w:r w:rsidR="00EE43B6" w:rsidRPr="00A665C5">
        <w:rPr>
          <w:rFonts w:ascii="Garamond" w:hAnsi="Garamond"/>
          <w:sz w:val="24"/>
          <w:szCs w:val="24"/>
        </w:rPr>
        <w:t xml:space="preserve"> </w:t>
      </w:r>
      <w:r w:rsidR="00FC1F02" w:rsidRPr="00A665C5">
        <w:rPr>
          <w:rFonts w:ascii="Garamond" w:hAnsi="Garamond"/>
          <w:sz w:val="24"/>
          <w:szCs w:val="24"/>
        </w:rPr>
        <w:t xml:space="preserve">indispensable rol </w:t>
      </w:r>
      <w:r w:rsidR="00EE43B6" w:rsidRPr="00A665C5">
        <w:rPr>
          <w:rFonts w:ascii="Garamond" w:hAnsi="Garamond"/>
          <w:sz w:val="24"/>
          <w:szCs w:val="24"/>
        </w:rPr>
        <w:t>que desempeñan las personas trabajadoras de medios de comunicación libre, independientes y plurales en cuanto elemento fundamental de los sistemas democráticos y del Estado de Derecho</w:t>
      </w:r>
      <w:r w:rsidR="00EE43B6" w:rsidRPr="00A665C5">
        <w:rPr>
          <w:rStyle w:val="Refdenotaalpie"/>
          <w:rFonts w:ascii="Garamond" w:hAnsi="Garamond"/>
          <w:sz w:val="24"/>
          <w:szCs w:val="24"/>
        </w:rPr>
        <w:footnoteReference w:id="5"/>
      </w:r>
      <w:r w:rsidR="00EE43B6" w:rsidRPr="00A665C5">
        <w:rPr>
          <w:rFonts w:ascii="Garamond" w:hAnsi="Garamond"/>
          <w:sz w:val="24"/>
          <w:szCs w:val="24"/>
        </w:rPr>
        <w:t>.</w:t>
      </w:r>
    </w:p>
    <w:p w14:paraId="22642901" w14:textId="2A6310C4" w:rsidR="00A9167E" w:rsidRPr="00A665C5" w:rsidRDefault="00D50CC5" w:rsidP="00D50CC5">
      <w:pPr>
        <w:spacing w:before="240" w:after="240"/>
        <w:ind w:firstLine="720"/>
        <w:jc w:val="both"/>
        <w:rPr>
          <w:rFonts w:ascii="Garamond" w:hAnsi="Garamond"/>
          <w:sz w:val="24"/>
          <w:szCs w:val="24"/>
        </w:rPr>
      </w:pPr>
      <w:r w:rsidRPr="00A665C5">
        <w:rPr>
          <w:rFonts w:ascii="Garamond" w:hAnsi="Garamond"/>
          <w:sz w:val="24"/>
          <w:szCs w:val="24"/>
        </w:rPr>
        <w:t>E</w:t>
      </w:r>
      <w:r w:rsidR="00526B8B" w:rsidRPr="00A665C5">
        <w:rPr>
          <w:rFonts w:ascii="Garamond" w:hAnsi="Garamond"/>
          <w:sz w:val="24"/>
          <w:szCs w:val="24"/>
        </w:rPr>
        <w:t>n e</w:t>
      </w:r>
      <w:r w:rsidRPr="00A665C5">
        <w:rPr>
          <w:rFonts w:ascii="Garamond" w:hAnsi="Garamond"/>
          <w:sz w:val="24"/>
          <w:szCs w:val="24"/>
        </w:rPr>
        <w:t xml:space="preserve">l contexto Latinoamericano </w:t>
      </w:r>
      <w:r w:rsidR="00526B8B" w:rsidRPr="00A665C5">
        <w:rPr>
          <w:rFonts w:ascii="Garamond" w:hAnsi="Garamond"/>
          <w:sz w:val="24"/>
          <w:szCs w:val="24"/>
        </w:rPr>
        <w:t xml:space="preserve">subsisten </w:t>
      </w:r>
      <w:r w:rsidRPr="00A665C5">
        <w:rPr>
          <w:rFonts w:ascii="Garamond" w:hAnsi="Garamond"/>
          <w:sz w:val="24"/>
          <w:szCs w:val="24"/>
        </w:rPr>
        <w:t xml:space="preserve">gobiernos autoritarios, </w:t>
      </w:r>
      <w:r w:rsidR="00E92AE9" w:rsidRPr="00A665C5">
        <w:rPr>
          <w:rFonts w:ascii="Garamond" w:hAnsi="Garamond"/>
          <w:sz w:val="24"/>
          <w:szCs w:val="24"/>
        </w:rPr>
        <w:t xml:space="preserve">múltiples </w:t>
      </w:r>
      <w:r w:rsidRPr="00A665C5">
        <w:rPr>
          <w:rFonts w:ascii="Garamond" w:hAnsi="Garamond"/>
          <w:sz w:val="24"/>
          <w:szCs w:val="24"/>
        </w:rPr>
        <w:t>casos de corrupción y grupos criminales armados</w:t>
      </w:r>
      <w:r w:rsidR="000C50D5" w:rsidRPr="00A665C5">
        <w:rPr>
          <w:rFonts w:ascii="Garamond" w:hAnsi="Garamond"/>
          <w:sz w:val="24"/>
          <w:szCs w:val="24"/>
        </w:rPr>
        <w:t>. A ello se agrega</w:t>
      </w:r>
      <w:r w:rsidRPr="00A665C5">
        <w:rPr>
          <w:rFonts w:ascii="Garamond" w:hAnsi="Garamond"/>
          <w:sz w:val="24"/>
          <w:szCs w:val="24"/>
        </w:rPr>
        <w:t xml:space="preserve"> </w:t>
      </w:r>
      <w:r w:rsidR="005E42DB" w:rsidRPr="00A665C5">
        <w:rPr>
          <w:rFonts w:ascii="Garamond" w:hAnsi="Garamond"/>
          <w:sz w:val="24"/>
          <w:szCs w:val="24"/>
        </w:rPr>
        <w:t xml:space="preserve">la existencia de entornos políticos  cada  vez  más  polarizados </w:t>
      </w:r>
      <w:r w:rsidR="00596484" w:rsidRPr="00A665C5">
        <w:rPr>
          <w:rFonts w:ascii="Garamond" w:hAnsi="Garamond"/>
          <w:sz w:val="24"/>
          <w:szCs w:val="24"/>
        </w:rPr>
        <w:t>así como</w:t>
      </w:r>
      <w:r w:rsidRPr="00A665C5">
        <w:rPr>
          <w:rFonts w:ascii="Garamond" w:hAnsi="Garamond"/>
          <w:sz w:val="24"/>
          <w:szCs w:val="24"/>
        </w:rPr>
        <w:t xml:space="preserve"> </w:t>
      </w:r>
      <w:r w:rsidR="00ED58C2" w:rsidRPr="00A665C5">
        <w:rPr>
          <w:rFonts w:ascii="Garamond" w:hAnsi="Garamond"/>
          <w:sz w:val="24"/>
          <w:szCs w:val="24"/>
        </w:rPr>
        <w:t>el</w:t>
      </w:r>
      <w:r w:rsidRPr="00A665C5">
        <w:rPr>
          <w:rFonts w:ascii="Garamond" w:hAnsi="Garamond"/>
          <w:sz w:val="24"/>
          <w:szCs w:val="24"/>
        </w:rPr>
        <w:t xml:space="preserve"> uso excesivo de la fuerza de policías y fuerzas armadas en respuesta a los ciclos de protesta social que han caracterizado las crecientes demandas ciudadanas en </w:t>
      </w:r>
      <w:r w:rsidR="00596484" w:rsidRPr="00A665C5">
        <w:rPr>
          <w:rFonts w:ascii="Garamond" w:hAnsi="Garamond"/>
          <w:sz w:val="24"/>
          <w:szCs w:val="24"/>
        </w:rPr>
        <w:t xml:space="preserve">una </w:t>
      </w:r>
      <w:r w:rsidRPr="00A665C5">
        <w:rPr>
          <w:rFonts w:ascii="Garamond" w:hAnsi="Garamond"/>
          <w:sz w:val="24"/>
          <w:szCs w:val="24"/>
        </w:rPr>
        <w:t>región</w:t>
      </w:r>
      <w:r w:rsidR="00596484" w:rsidRPr="00A665C5">
        <w:rPr>
          <w:rFonts w:ascii="Garamond" w:hAnsi="Garamond"/>
          <w:sz w:val="24"/>
          <w:szCs w:val="24"/>
        </w:rPr>
        <w:t xml:space="preserve"> marcada por la desigualdad</w:t>
      </w:r>
      <w:r w:rsidR="00E90EB1" w:rsidRPr="00A665C5">
        <w:rPr>
          <w:rFonts w:ascii="Garamond" w:hAnsi="Garamond"/>
          <w:sz w:val="24"/>
          <w:szCs w:val="24"/>
        </w:rPr>
        <w:t xml:space="preserve">, generado </w:t>
      </w:r>
      <w:r w:rsidR="00FC4319" w:rsidRPr="00A665C5">
        <w:rPr>
          <w:rFonts w:ascii="Garamond" w:hAnsi="Garamond"/>
          <w:sz w:val="24"/>
          <w:szCs w:val="24"/>
        </w:rPr>
        <w:t>nuevos patrones de violencia</w:t>
      </w:r>
      <w:r w:rsidR="008C40A5" w:rsidRPr="00B41807">
        <w:rPr>
          <w:rFonts w:ascii="Garamond" w:hAnsi="Garamond"/>
        </w:rPr>
        <w:t xml:space="preserve"> </w:t>
      </w:r>
      <w:r w:rsidR="008C40A5" w:rsidRPr="00A665C5">
        <w:rPr>
          <w:rFonts w:ascii="Garamond" w:hAnsi="Garamond"/>
          <w:sz w:val="24"/>
          <w:szCs w:val="24"/>
        </w:rPr>
        <w:t>deteriorado de  manera seria el entorno  en  el cual los  y  las  periodistas  desempeñan  sus labores</w:t>
      </w:r>
      <w:r w:rsidR="008C40A5" w:rsidRPr="00A665C5">
        <w:rPr>
          <w:rStyle w:val="Refdenotaalpie"/>
          <w:rFonts w:ascii="Garamond" w:hAnsi="Garamond"/>
          <w:sz w:val="24"/>
          <w:szCs w:val="24"/>
        </w:rPr>
        <w:footnoteReference w:id="6"/>
      </w:r>
      <w:r w:rsidR="00E8193D" w:rsidRPr="00A665C5">
        <w:rPr>
          <w:rFonts w:ascii="Garamond" w:hAnsi="Garamond"/>
          <w:sz w:val="24"/>
          <w:szCs w:val="24"/>
        </w:rPr>
        <w:t xml:space="preserve">, situación que ha tornado más peligroso informar </w:t>
      </w:r>
      <w:r w:rsidR="00F17221" w:rsidRPr="00A665C5">
        <w:rPr>
          <w:rFonts w:ascii="Garamond" w:hAnsi="Garamond"/>
          <w:sz w:val="24"/>
          <w:szCs w:val="24"/>
        </w:rPr>
        <w:t xml:space="preserve">e investigar un crimen que cometerlo. </w:t>
      </w:r>
      <w:r w:rsidR="00567DBA" w:rsidRPr="00A665C5">
        <w:rPr>
          <w:rFonts w:ascii="Garamond" w:hAnsi="Garamond"/>
          <w:sz w:val="24"/>
          <w:szCs w:val="24"/>
        </w:rPr>
        <w:t xml:space="preserve">   </w:t>
      </w:r>
    </w:p>
    <w:p w14:paraId="0B4F3E7A" w14:textId="6ECDEE1E" w:rsidR="00945FD8" w:rsidRPr="00A665C5" w:rsidRDefault="00A9167E" w:rsidP="00D50CC5">
      <w:pPr>
        <w:spacing w:before="240" w:after="240"/>
        <w:ind w:firstLine="720"/>
        <w:jc w:val="both"/>
        <w:rPr>
          <w:rFonts w:ascii="Garamond" w:hAnsi="Garamond"/>
          <w:sz w:val="24"/>
          <w:szCs w:val="24"/>
        </w:rPr>
      </w:pPr>
      <w:r w:rsidRPr="00A665C5">
        <w:rPr>
          <w:rFonts w:ascii="Garamond" w:hAnsi="Garamond"/>
          <w:sz w:val="24"/>
          <w:szCs w:val="24"/>
        </w:rPr>
        <w:t xml:space="preserve">Adicionalmente, se </w:t>
      </w:r>
      <w:r w:rsidR="008B08C9" w:rsidRPr="00A665C5">
        <w:rPr>
          <w:rFonts w:ascii="Garamond" w:hAnsi="Garamond"/>
          <w:sz w:val="24"/>
          <w:szCs w:val="24"/>
        </w:rPr>
        <w:t xml:space="preserve">observa </w:t>
      </w:r>
      <w:r w:rsidR="0001080C" w:rsidRPr="00A665C5">
        <w:rPr>
          <w:rFonts w:ascii="Garamond" w:hAnsi="Garamond"/>
          <w:sz w:val="24"/>
          <w:szCs w:val="24"/>
        </w:rPr>
        <w:t xml:space="preserve">la </w:t>
      </w:r>
      <w:r w:rsidR="00BE38A6" w:rsidRPr="00A665C5">
        <w:rPr>
          <w:rFonts w:ascii="Garamond" w:hAnsi="Garamond"/>
          <w:sz w:val="24"/>
          <w:szCs w:val="24"/>
        </w:rPr>
        <w:t xml:space="preserve">generalización de una </w:t>
      </w:r>
      <w:r w:rsidR="00B930F8" w:rsidRPr="00A665C5">
        <w:rPr>
          <w:rFonts w:ascii="Garamond" w:hAnsi="Garamond"/>
          <w:sz w:val="24"/>
          <w:szCs w:val="24"/>
        </w:rPr>
        <w:t>narrativa que</w:t>
      </w:r>
      <w:r w:rsidR="00D50CC5" w:rsidRPr="00A665C5">
        <w:rPr>
          <w:rFonts w:ascii="Garamond" w:hAnsi="Garamond"/>
          <w:sz w:val="24"/>
          <w:szCs w:val="24"/>
        </w:rPr>
        <w:t xml:space="preserve"> </w:t>
      </w:r>
      <w:r w:rsidR="00F45EE8" w:rsidRPr="00A665C5">
        <w:rPr>
          <w:rFonts w:ascii="Garamond" w:hAnsi="Garamond"/>
          <w:sz w:val="24"/>
          <w:szCs w:val="24"/>
        </w:rPr>
        <w:t>estigmatiza</w:t>
      </w:r>
      <w:r w:rsidR="00143A30" w:rsidRPr="00A665C5">
        <w:rPr>
          <w:rFonts w:ascii="Garamond" w:hAnsi="Garamond"/>
          <w:sz w:val="24"/>
          <w:szCs w:val="24"/>
        </w:rPr>
        <w:t xml:space="preserve"> y busca desprestigiar</w:t>
      </w:r>
      <w:r w:rsidR="00F45EE8" w:rsidRPr="00A665C5">
        <w:rPr>
          <w:rFonts w:ascii="Garamond" w:hAnsi="Garamond"/>
          <w:sz w:val="24"/>
          <w:szCs w:val="24"/>
        </w:rPr>
        <w:t xml:space="preserve"> </w:t>
      </w:r>
      <w:r w:rsidR="006201CE" w:rsidRPr="00A665C5">
        <w:rPr>
          <w:rFonts w:ascii="Garamond" w:hAnsi="Garamond"/>
          <w:sz w:val="24"/>
          <w:szCs w:val="24"/>
        </w:rPr>
        <w:t xml:space="preserve">el </w:t>
      </w:r>
      <w:r w:rsidR="00B41807" w:rsidRPr="00A665C5">
        <w:rPr>
          <w:rFonts w:ascii="Garamond" w:hAnsi="Garamond"/>
          <w:sz w:val="24"/>
          <w:szCs w:val="24"/>
        </w:rPr>
        <w:t>periodismo,</w:t>
      </w:r>
      <w:r w:rsidR="006201CE" w:rsidRPr="00A665C5">
        <w:rPr>
          <w:rFonts w:ascii="Garamond" w:hAnsi="Garamond"/>
          <w:sz w:val="24"/>
          <w:szCs w:val="24"/>
        </w:rPr>
        <w:t xml:space="preserve"> as</w:t>
      </w:r>
      <w:r w:rsidR="000C50D5" w:rsidRPr="00A665C5">
        <w:rPr>
          <w:rFonts w:ascii="Garamond" w:hAnsi="Garamond"/>
          <w:sz w:val="24"/>
          <w:szCs w:val="24"/>
        </w:rPr>
        <w:t>í</w:t>
      </w:r>
      <w:r w:rsidR="006201CE" w:rsidRPr="00A665C5">
        <w:rPr>
          <w:rFonts w:ascii="Garamond" w:hAnsi="Garamond"/>
          <w:sz w:val="24"/>
          <w:szCs w:val="24"/>
        </w:rPr>
        <w:t xml:space="preserve"> como a quienes los ejercen, ya sean </w:t>
      </w:r>
      <w:r w:rsidR="00CD5BAC" w:rsidRPr="00A665C5">
        <w:rPr>
          <w:rFonts w:ascii="Garamond" w:hAnsi="Garamond"/>
          <w:sz w:val="24"/>
          <w:szCs w:val="24"/>
        </w:rPr>
        <w:t xml:space="preserve">periodistas </w:t>
      </w:r>
      <w:r w:rsidR="006201CE" w:rsidRPr="00A665C5">
        <w:rPr>
          <w:rFonts w:ascii="Garamond" w:hAnsi="Garamond"/>
          <w:sz w:val="24"/>
          <w:szCs w:val="24"/>
        </w:rPr>
        <w:t>como</w:t>
      </w:r>
      <w:r w:rsidR="00732DC4" w:rsidRPr="00A665C5">
        <w:rPr>
          <w:rFonts w:ascii="Garamond" w:hAnsi="Garamond"/>
          <w:sz w:val="24"/>
          <w:szCs w:val="24"/>
        </w:rPr>
        <w:t xml:space="preserve"> </w:t>
      </w:r>
      <w:r w:rsidR="00360648" w:rsidRPr="00A665C5">
        <w:rPr>
          <w:rFonts w:ascii="Garamond" w:hAnsi="Garamond"/>
          <w:sz w:val="24"/>
          <w:szCs w:val="24"/>
        </w:rPr>
        <w:t xml:space="preserve">medios </w:t>
      </w:r>
      <w:r w:rsidR="007F3676" w:rsidRPr="00A665C5">
        <w:rPr>
          <w:rFonts w:ascii="Garamond" w:hAnsi="Garamond"/>
          <w:sz w:val="24"/>
          <w:szCs w:val="24"/>
        </w:rPr>
        <w:t xml:space="preserve">de </w:t>
      </w:r>
      <w:r w:rsidR="00945FD8" w:rsidRPr="00A665C5">
        <w:rPr>
          <w:rFonts w:ascii="Garamond" w:hAnsi="Garamond"/>
          <w:sz w:val="24"/>
          <w:szCs w:val="24"/>
        </w:rPr>
        <w:t xml:space="preserve">comunicación, </w:t>
      </w:r>
      <w:r w:rsidR="006201CE" w:rsidRPr="00A665C5">
        <w:rPr>
          <w:rFonts w:ascii="Garamond" w:hAnsi="Garamond"/>
          <w:sz w:val="24"/>
          <w:szCs w:val="24"/>
        </w:rPr>
        <w:t xml:space="preserve">esta narrativa es en ocasiones </w:t>
      </w:r>
      <w:r w:rsidR="00945FD8" w:rsidRPr="00A665C5">
        <w:rPr>
          <w:rFonts w:ascii="Garamond" w:hAnsi="Garamond"/>
          <w:sz w:val="24"/>
          <w:szCs w:val="24"/>
        </w:rPr>
        <w:t>dirigida incluso</w:t>
      </w:r>
      <w:r w:rsidR="00D50CC5" w:rsidRPr="00A665C5">
        <w:rPr>
          <w:rFonts w:ascii="Garamond" w:hAnsi="Garamond"/>
          <w:sz w:val="24"/>
          <w:szCs w:val="24"/>
        </w:rPr>
        <w:t xml:space="preserve"> por </w:t>
      </w:r>
      <w:r w:rsidR="00792AA0" w:rsidRPr="00A665C5">
        <w:rPr>
          <w:rFonts w:ascii="Garamond" w:hAnsi="Garamond"/>
          <w:sz w:val="24"/>
          <w:szCs w:val="24"/>
        </w:rPr>
        <w:t xml:space="preserve">autoridades </w:t>
      </w:r>
      <w:r w:rsidR="00CC7EAA" w:rsidRPr="00A665C5">
        <w:rPr>
          <w:rFonts w:ascii="Garamond" w:hAnsi="Garamond"/>
          <w:sz w:val="24"/>
          <w:szCs w:val="24"/>
        </w:rPr>
        <w:t>públicas y</w:t>
      </w:r>
      <w:r w:rsidR="00D50CC5" w:rsidRPr="00A665C5">
        <w:rPr>
          <w:rFonts w:ascii="Garamond" w:hAnsi="Garamond"/>
          <w:sz w:val="24"/>
          <w:szCs w:val="24"/>
        </w:rPr>
        <w:t xml:space="preserve"> </w:t>
      </w:r>
      <w:r w:rsidR="003D3A99" w:rsidRPr="00A665C5">
        <w:rPr>
          <w:rFonts w:ascii="Garamond" w:hAnsi="Garamond"/>
          <w:sz w:val="24"/>
          <w:szCs w:val="24"/>
        </w:rPr>
        <w:t>que es</w:t>
      </w:r>
      <w:r w:rsidR="00D50CC5" w:rsidRPr="00A665C5">
        <w:rPr>
          <w:rFonts w:ascii="Garamond" w:hAnsi="Garamond"/>
          <w:sz w:val="24"/>
          <w:szCs w:val="24"/>
        </w:rPr>
        <w:t xml:space="preserve"> </w:t>
      </w:r>
      <w:r w:rsidR="00F4272F" w:rsidRPr="00A665C5">
        <w:rPr>
          <w:rFonts w:ascii="Garamond" w:hAnsi="Garamond"/>
          <w:sz w:val="24"/>
          <w:szCs w:val="24"/>
        </w:rPr>
        <w:t xml:space="preserve">seguida de </w:t>
      </w:r>
      <w:r w:rsidR="00426D13" w:rsidRPr="00A665C5">
        <w:rPr>
          <w:rFonts w:ascii="Garamond" w:hAnsi="Garamond"/>
          <w:sz w:val="24"/>
          <w:szCs w:val="24"/>
        </w:rPr>
        <w:t xml:space="preserve">ataques </w:t>
      </w:r>
      <w:r w:rsidR="00D763B7" w:rsidRPr="00A665C5">
        <w:rPr>
          <w:rFonts w:ascii="Garamond" w:hAnsi="Garamond"/>
          <w:sz w:val="24"/>
          <w:szCs w:val="24"/>
        </w:rPr>
        <w:t xml:space="preserve">coordinados </w:t>
      </w:r>
      <w:r w:rsidR="00686E7A" w:rsidRPr="00A665C5">
        <w:rPr>
          <w:rFonts w:ascii="Garamond" w:hAnsi="Garamond"/>
          <w:sz w:val="24"/>
          <w:szCs w:val="24"/>
        </w:rPr>
        <w:t>en redes sociales</w:t>
      </w:r>
      <w:r w:rsidR="00D50CC5" w:rsidRPr="00A665C5">
        <w:rPr>
          <w:rStyle w:val="Refdenotaalpie"/>
          <w:rFonts w:ascii="Garamond" w:hAnsi="Garamond"/>
          <w:sz w:val="24"/>
          <w:szCs w:val="24"/>
        </w:rPr>
        <w:footnoteReference w:id="7"/>
      </w:r>
      <w:r w:rsidR="00D50CC5" w:rsidRPr="00A665C5">
        <w:rPr>
          <w:rFonts w:ascii="Garamond" w:hAnsi="Garamond"/>
          <w:sz w:val="24"/>
          <w:szCs w:val="24"/>
        </w:rPr>
        <w:t xml:space="preserve">. </w:t>
      </w:r>
      <w:r w:rsidR="00B50BD6" w:rsidRPr="00A665C5">
        <w:rPr>
          <w:rFonts w:ascii="Garamond" w:hAnsi="Garamond"/>
          <w:sz w:val="24"/>
          <w:szCs w:val="24"/>
        </w:rPr>
        <w:t xml:space="preserve">El telón de fondo es una creciente retórica </w:t>
      </w:r>
      <w:proofErr w:type="spellStart"/>
      <w:r w:rsidR="00B50BD6" w:rsidRPr="00A665C5">
        <w:rPr>
          <w:rFonts w:ascii="Garamond" w:hAnsi="Garamond"/>
          <w:sz w:val="24"/>
          <w:szCs w:val="24"/>
        </w:rPr>
        <w:t>anti-medios</w:t>
      </w:r>
      <w:proofErr w:type="spellEnd"/>
      <w:r w:rsidR="00B50BD6" w:rsidRPr="00A665C5">
        <w:rPr>
          <w:rFonts w:ascii="Garamond" w:hAnsi="Garamond"/>
          <w:sz w:val="24"/>
          <w:szCs w:val="24"/>
        </w:rPr>
        <w:t xml:space="preserve"> y el descrédito de reportajes periodísticos de investigación u otros calificados como “noticias falsas”</w:t>
      </w:r>
      <w:r w:rsidR="002E6E8E" w:rsidRPr="00A665C5">
        <w:rPr>
          <w:rFonts w:ascii="Garamond" w:hAnsi="Garamond"/>
          <w:sz w:val="24"/>
          <w:szCs w:val="24"/>
        </w:rPr>
        <w:t>.</w:t>
      </w:r>
      <w:r w:rsidR="002E6E8E" w:rsidRPr="00A665C5">
        <w:rPr>
          <w:rStyle w:val="Refdenotaalpie"/>
          <w:rFonts w:ascii="Garamond" w:hAnsi="Garamond"/>
          <w:sz w:val="24"/>
          <w:szCs w:val="24"/>
        </w:rPr>
        <w:footnoteReference w:id="8"/>
      </w:r>
    </w:p>
    <w:p w14:paraId="70F9BF63" w14:textId="491DDFDB" w:rsidR="00B50BD6" w:rsidRPr="00A665C5" w:rsidRDefault="00792AA0" w:rsidP="00D50CC5">
      <w:pPr>
        <w:spacing w:before="240" w:after="240"/>
        <w:ind w:firstLine="720"/>
        <w:jc w:val="both"/>
        <w:rPr>
          <w:rFonts w:ascii="Garamond" w:hAnsi="Garamond"/>
          <w:sz w:val="24"/>
          <w:szCs w:val="24"/>
        </w:rPr>
      </w:pPr>
      <w:r w:rsidRPr="00A665C5">
        <w:rPr>
          <w:rFonts w:ascii="Garamond" w:hAnsi="Garamond"/>
          <w:sz w:val="24"/>
          <w:szCs w:val="24"/>
        </w:rPr>
        <w:t>E</w:t>
      </w:r>
      <w:r w:rsidR="00945FD8" w:rsidRPr="00A665C5">
        <w:rPr>
          <w:rFonts w:ascii="Garamond" w:hAnsi="Garamond"/>
          <w:sz w:val="24"/>
          <w:szCs w:val="24"/>
        </w:rPr>
        <w:t xml:space="preserve">videnciándose </w:t>
      </w:r>
      <w:r w:rsidR="00B50BD6" w:rsidRPr="00A665C5">
        <w:rPr>
          <w:rFonts w:ascii="Garamond" w:hAnsi="Garamond"/>
          <w:sz w:val="24"/>
          <w:szCs w:val="24"/>
        </w:rPr>
        <w:t>una preocupante dimensión de género; las tácticas para censurar y silenciar a las periodistas mujeres se suman al estado actual de discriminación estructural</w:t>
      </w:r>
      <w:r w:rsidR="00F953DA" w:rsidRPr="00A665C5">
        <w:rPr>
          <w:rFonts w:ascii="Garamond" w:hAnsi="Garamond"/>
          <w:sz w:val="24"/>
          <w:szCs w:val="24"/>
        </w:rPr>
        <w:t>. Las</w:t>
      </w:r>
      <w:r w:rsidR="00B50BD6" w:rsidRPr="00A665C5">
        <w:rPr>
          <w:rFonts w:ascii="Garamond" w:hAnsi="Garamond"/>
          <w:sz w:val="24"/>
          <w:szCs w:val="24"/>
        </w:rPr>
        <w:t xml:space="preserve"> mujeres </w:t>
      </w:r>
      <w:r w:rsidR="00B50BD6" w:rsidRPr="00A665C5">
        <w:rPr>
          <w:rFonts w:ascii="Garamond" w:hAnsi="Garamond"/>
          <w:sz w:val="24"/>
          <w:szCs w:val="24"/>
        </w:rPr>
        <w:lastRenderedPageBreak/>
        <w:t>periodistas se ven particularmente afectadas por formas de agresión específicas de género, como el acoso sexual y la violencia que impactan también a sus comunidades.</w:t>
      </w:r>
      <w:r w:rsidR="00F4272F" w:rsidRPr="00A665C5">
        <w:rPr>
          <w:rFonts w:ascii="Garamond" w:hAnsi="Garamond"/>
          <w:sz w:val="24"/>
          <w:szCs w:val="24"/>
        </w:rPr>
        <w:t xml:space="preserve"> En este </w:t>
      </w:r>
      <w:r w:rsidR="000D68B3" w:rsidRPr="00A665C5">
        <w:rPr>
          <w:rFonts w:ascii="Garamond" w:hAnsi="Garamond"/>
          <w:sz w:val="24"/>
          <w:szCs w:val="24"/>
        </w:rPr>
        <w:t>sentido, la</w:t>
      </w:r>
      <w:r w:rsidR="00F4272F" w:rsidRPr="00A665C5">
        <w:rPr>
          <w:rFonts w:ascii="Garamond" w:hAnsi="Garamond"/>
          <w:sz w:val="24"/>
          <w:szCs w:val="24"/>
        </w:rPr>
        <w:t xml:space="preserve"> Relatoría Especial para la Libertad de Expresión de la </w:t>
      </w:r>
      <w:r w:rsidR="002E6E8E" w:rsidRPr="00A665C5">
        <w:rPr>
          <w:rFonts w:ascii="Garamond" w:hAnsi="Garamond"/>
          <w:sz w:val="24"/>
          <w:szCs w:val="24"/>
        </w:rPr>
        <w:t xml:space="preserve">Comisión Interamericana de Derechos Humanos (en adelante </w:t>
      </w:r>
      <w:r w:rsidR="00F4272F" w:rsidRPr="00A665C5">
        <w:rPr>
          <w:rFonts w:ascii="Garamond" w:hAnsi="Garamond"/>
          <w:sz w:val="24"/>
          <w:szCs w:val="24"/>
        </w:rPr>
        <w:t>CIDH</w:t>
      </w:r>
      <w:r w:rsidR="002E6E8E" w:rsidRPr="00A665C5">
        <w:rPr>
          <w:rFonts w:ascii="Garamond" w:hAnsi="Garamond"/>
          <w:sz w:val="24"/>
          <w:szCs w:val="24"/>
        </w:rPr>
        <w:t>)</w:t>
      </w:r>
      <w:r w:rsidR="00F4272F" w:rsidRPr="00A665C5">
        <w:rPr>
          <w:rFonts w:ascii="Garamond" w:hAnsi="Garamond"/>
          <w:sz w:val="24"/>
          <w:szCs w:val="24"/>
        </w:rPr>
        <w:t xml:space="preserve">, ha sostenido que los </w:t>
      </w:r>
      <w:r w:rsidR="00217250" w:rsidRPr="00A665C5">
        <w:rPr>
          <w:rFonts w:ascii="Garamond" w:hAnsi="Garamond"/>
          <w:sz w:val="24"/>
          <w:szCs w:val="24"/>
        </w:rPr>
        <w:t xml:space="preserve">ataques </w:t>
      </w:r>
      <w:r w:rsidR="00426D13" w:rsidRPr="00A665C5">
        <w:rPr>
          <w:rFonts w:ascii="Garamond" w:hAnsi="Garamond"/>
          <w:sz w:val="24"/>
          <w:szCs w:val="24"/>
        </w:rPr>
        <w:t>documentados contra</w:t>
      </w:r>
      <w:r w:rsidR="00F4272F" w:rsidRPr="00A665C5">
        <w:rPr>
          <w:rFonts w:ascii="Garamond" w:hAnsi="Garamond"/>
          <w:sz w:val="24"/>
          <w:szCs w:val="24"/>
        </w:rPr>
        <w:t xml:space="preserve"> mujeres periodistas </w:t>
      </w:r>
      <w:r w:rsidR="00217250" w:rsidRPr="00A665C5">
        <w:rPr>
          <w:rFonts w:ascii="Garamond" w:hAnsi="Garamond"/>
          <w:sz w:val="24"/>
          <w:szCs w:val="24"/>
        </w:rPr>
        <w:t xml:space="preserve">han </w:t>
      </w:r>
      <w:r w:rsidR="00F4272F" w:rsidRPr="00A665C5">
        <w:rPr>
          <w:rFonts w:ascii="Garamond" w:hAnsi="Garamond"/>
          <w:sz w:val="24"/>
          <w:szCs w:val="24"/>
        </w:rPr>
        <w:t>adopta</w:t>
      </w:r>
      <w:r w:rsidR="00217250" w:rsidRPr="00A665C5">
        <w:rPr>
          <w:rFonts w:ascii="Garamond" w:hAnsi="Garamond"/>
          <w:sz w:val="24"/>
          <w:szCs w:val="24"/>
        </w:rPr>
        <w:t>do</w:t>
      </w:r>
      <w:r w:rsidR="00F4272F" w:rsidRPr="00A665C5">
        <w:rPr>
          <w:rFonts w:ascii="Garamond" w:hAnsi="Garamond"/>
          <w:sz w:val="24"/>
          <w:szCs w:val="24"/>
        </w:rPr>
        <w:t xml:space="preserve"> principalmente </w:t>
      </w:r>
      <w:r w:rsidR="000E1159" w:rsidRPr="00A665C5">
        <w:rPr>
          <w:rFonts w:ascii="Garamond" w:hAnsi="Garamond"/>
          <w:sz w:val="24"/>
          <w:szCs w:val="24"/>
        </w:rPr>
        <w:t xml:space="preserve">tres </w:t>
      </w:r>
      <w:r w:rsidR="00686E7A" w:rsidRPr="00A665C5">
        <w:rPr>
          <w:rFonts w:ascii="Garamond" w:hAnsi="Garamond"/>
          <w:sz w:val="24"/>
          <w:szCs w:val="24"/>
        </w:rPr>
        <w:t>formas diferenciadas</w:t>
      </w:r>
      <w:r w:rsidR="00F4272F" w:rsidRPr="00A665C5">
        <w:rPr>
          <w:rFonts w:ascii="Garamond" w:hAnsi="Garamond"/>
          <w:sz w:val="24"/>
          <w:szCs w:val="24"/>
        </w:rPr>
        <w:t xml:space="preserve">: </w:t>
      </w:r>
      <w:r w:rsidR="004369DD" w:rsidRPr="00A665C5">
        <w:rPr>
          <w:rFonts w:ascii="Garamond" w:hAnsi="Garamond"/>
          <w:sz w:val="24"/>
          <w:szCs w:val="24"/>
        </w:rPr>
        <w:t>“</w:t>
      </w:r>
      <w:r w:rsidR="001006A9" w:rsidRPr="00A665C5">
        <w:rPr>
          <w:rFonts w:ascii="Garamond" w:hAnsi="Garamond"/>
          <w:sz w:val="24"/>
          <w:szCs w:val="24"/>
        </w:rPr>
        <w:t xml:space="preserve">violación </w:t>
      </w:r>
      <w:r w:rsidR="00676DE8" w:rsidRPr="00A665C5">
        <w:rPr>
          <w:rFonts w:ascii="Garamond" w:hAnsi="Garamond"/>
          <w:sz w:val="24"/>
          <w:szCs w:val="24"/>
        </w:rPr>
        <w:t xml:space="preserve">sexual contra </w:t>
      </w:r>
      <w:r w:rsidR="00252409" w:rsidRPr="00A665C5">
        <w:rPr>
          <w:rFonts w:ascii="Garamond" w:hAnsi="Garamond"/>
          <w:sz w:val="24"/>
          <w:szCs w:val="24"/>
        </w:rPr>
        <w:t xml:space="preserve">periodistas en represalia por </w:t>
      </w:r>
      <w:r w:rsidR="004369DD" w:rsidRPr="00A665C5">
        <w:rPr>
          <w:rFonts w:ascii="Garamond" w:hAnsi="Garamond"/>
          <w:sz w:val="24"/>
          <w:szCs w:val="24"/>
        </w:rPr>
        <w:t>su trabajo</w:t>
      </w:r>
      <w:r w:rsidR="00F4272F" w:rsidRPr="00A665C5">
        <w:rPr>
          <w:rFonts w:ascii="Garamond" w:hAnsi="Garamond"/>
          <w:sz w:val="24"/>
          <w:szCs w:val="24"/>
        </w:rPr>
        <w:t>,  abuso  sexual  de periodistas  en  cautiverio  o  bajo  detención,  y  violencia  sexual  por  parte  de  las  turbas contra  periodistas  que  cubren  actos  públicos</w:t>
      </w:r>
      <w:r w:rsidR="004369DD" w:rsidRPr="00A665C5">
        <w:rPr>
          <w:rFonts w:ascii="Garamond" w:hAnsi="Garamond"/>
          <w:sz w:val="24"/>
          <w:szCs w:val="24"/>
        </w:rPr>
        <w:t>”</w:t>
      </w:r>
      <w:r w:rsidR="00217250" w:rsidRPr="00A665C5">
        <w:rPr>
          <w:rStyle w:val="Refdenotaalpie"/>
          <w:rFonts w:ascii="Garamond" w:hAnsi="Garamond"/>
          <w:sz w:val="24"/>
          <w:szCs w:val="24"/>
        </w:rPr>
        <w:footnoteReference w:id="9"/>
      </w:r>
      <w:r w:rsidR="00217250" w:rsidRPr="00A665C5">
        <w:rPr>
          <w:rFonts w:ascii="Garamond" w:hAnsi="Garamond"/>
          <w:sz w:val="24"/>
          <w:szCs w:val="24"/>
        </w:rPr>
        <w:t>.</w:t>
      </w:r>
      <w:r w:rsidR="004369DD" w:rsidRPr="00A665C5">
        <w:rPr>
          <w:rFonts w:ascii="Garamond" w:hAnsi="Garamond"/>
          <w:sz w:val="24"/>
          <w:szCs w:val="24"/>
        </w:rPr>
        <w:t xml:space="preserve">  </w:t>
      </w:r>
    </w:p>
    <w:p w14:paraId="2E745F9C" w14:textId="4DB927F2" w:rsidR="00940784" w:rsidRPr="00A665C5" w:rsidRDefault="00BC13BF" w:rsidP="00B50BD6">
      <w:pPr>
        <w:spacing w:before="240" w:after="240"/>
        <w:ind w:firstLine="720"/>
        <w:jc w:val="both"/>
        <w:rPr>
          <w:rFonts w:ascii="Garamond" w:hAnsi="Garamond"/>
          <w:sz w:val="24"/>
          <w:szCs w:val="24"/>
        </w:rPr>
      </w:pPr>
      <w:r w:rsidRPr="00A665C5">
        <w:rPr>
          <w:rFonts w:ascii="Garamond" w:hAnsi="Garamond"/>
          <w:sz w:val="24"/>
          <w:szCs w:val="24"/>
        </w:rPr>
        <w:t>Entre las diversas formas de ataques, es</w:t>
      </w:r>
      <w:r w:rsidR="0053276A" w:rsidRPr="00A665C5">
        <w:rPr>
          <w:rFonts w:ascii="Garamond" w:hAnsi="Garamond"/>
          <w:sz w:val="24"/>
          <w:szCs w:val="24"/>
        </w:rPr>
        <w:t xml:space="preserve"> importante</w:t>
      </w:r>
      <w:r w:rsidRPr="00A665C5">
        <w:rPr>
          <w:rFonts w:ascii="Garamond" w:hAnsi="Garamond"/>
          <w:sz w:val="24"/>
          <w:szCs w:val="24"/>
        </w:rPr>
        <w:t xml:space="preserve"> mencionar l</w:t>
      </w:r>
      <w:r w:rsidR="005E4043" w:rsidRPr="00A665C5">
        <w:rPr>
          <w:rFonts w:ascii="Garamond" w:hAnsi="Garamond"/>
          <w:sz w:val="24"/>
          <w:szCs w:val="24"/>
        </w:rPr>
        <w:t xml:space="preserve">as amenazas que en sí mismas son un atentado contra la integridad de </w:t>
      </w:r>
      <w:r w:rsidR="0053276A" w:rsidRPr="00A665C5">
        <w:rPr>
          <w:rFonts w:ascii="Garamond" w:hAnsi="Garamond"/>
          <w:sz w:val="24"/>
          <w:szCs w:val="24"/>
        </w:rPr>
        <w:t>las y los</w:t>
      </w:r>
      <w:r w:rsidR="005E4043" w:rsidRPr="00A665C5">
        <w:rPr>
          <w:rFonts w:ascii="Garamond" w:hAnsi="Garamond"/>
          <w:sz w:val="24"/>
          <w:szCs w:val="24"/>
        </w:rPr>
        <w:t xml:space="preserve"> periodistas</w:t>
      </w:r>
      <w:r w:rsidR="0053276A" w:rsidRPr="00A665C5">
        <w:rPr>
          <w:rFonts w:ascii="Garamond" w:hAnsi="Garamond"/>
          <w:sz w:val="24"/>
          <w:szCs w:val="24"/>
        </w:rPr>
        <w:t xml:space="preserve"> y que en ciertos contextos criminales </w:t>
      </w:r>
      <w:r w:rsidR="005E4043" w:rsidRPr="00A665C5">
        <w:rPr>
          <w:rFonts w:ascii="Garamond" w:hAnsi="Garamond"/>
          <w:sz w:val="24"/>
          <w:szCs w:val="24"/>
        </w:rPr>
        <w:t xml:space="preserve"> frecuentemente suelen concretarse en acciones directas que van desde el </w:t>
      </w:r>
      <w:r w:rsidR="007D7617" w:rsidRPr="00A665C5">
        <w:rPr>
          <w:rFonts w:ascii="Garamond" w:hAnsi="Garamond"/>
          <w:sz w:val="24"/>
          <w:szCs w:val="24"/>
        </w:rPr>
        <w:t xml:space="preserve">hostigamiento, </w:t>
      </w:r>
      <w:r w:rsidR="005E4043" w:rsidRPr="00A665C5">
        <w:rPr>
          <w:rFonts w:ascii="Garamond" w:hAnsi="Garamond"/>
          <w:sz w:val="24"/>
          <w:szCs w:val="24"/>
        </w:rPr>
        <w:t xml:space="preserve">acoso y amenazas a </w:t>
      </w:r>
      <w:r w:rsidR="005C3EF8" w:rsidRPr="00A665C5">
        <w:rPr>
          <w:rFonts w:ascii="Garamond" w:hAnsi="Garamond"/>
          <w:sz w:val="24"/>
          <w:szCs w:val="24"/>
        </w:rPr>
        <w:t>espionaje estatal</w:t>
      </w:r>
      <w:r w:rsidR="00500743" w:rsidRPr="00A665C5">
        <w:rPr>
          <w:rFonts w:ascii="Garamond" w:hAnsi="Garamond"/>
          <w:sz w:val="24"/>
          <w:szCs w:val="24"/>
        </w:rPr>
        <w:t xml:space="preserve"> que incluye la búsqueda de información financiera y migratoria</w:t>
      </w:r>
      <w:r w:rsidR="005C3EF8" w:rsidRPr="00A665C5">
        <w:rPr>
          <w:rFonts w:ascii="Garamond" w:hAnsi="Garamond"/>
          <w:sz w:val="24"/>
          <w:szCs w:val="24"/>
        </w:rPr>
        <w:t>,</w:t>
      </w:r>
      <w:r w:rsidR="00CC44A0" w:rsidRPr="00A665C5">
        <w:rPr>
          <w:rFonts w:ascii="Garamond" w:hAnsi="Garamond"/>
          <w:sz w:val="24"/>
          <w:szCs w:val="24"/>
        </w:rPr>
        <w:t xml:space="preserve"> </w:t>
      </w:r>
      <w:proofErr w:type="spellStart"/>
      <w:r w:rsidR="004015D8" w:rsidRPr="00A665C5">
        <w:rPr>
          <w:rFonts w:ascii="Garamond" w:hAnsi="Garamond"/>
          <w:sz w:val="24"/>
          <w:szCs w:val="24"/>
        </w:rPr>
        <w:t>cibervigilancia</w:t>
      </w:r>
      <w:proofErr w:type="spellEnd"/>
      <w:r w:rsidR="004015D8" w:rsidRPr="00A665C5">
        <w:rPr>
          <w:rFonts w:ascii="Garamond" w:hAnsi="Garamond"/>
          <w:sz w:val="24"/>
          <w:szCs w:val="24"/>
        </w:rPr>
        <w:t xml:space="preserve">, injerencias ilegales en la vida privada, </w:t>
      </w:r>
      <w:r w:rsidR="005E4043" w:rsidRPr="00A665C5">
        <w:rPr>
          <w:rFonts w:ascii="Garamond" w:hAnsi="Garamond"/>
          <w:sz w:val="24"/>
          <w:szCs w:val="24"/>
        </w:rPr>
        <w:t>detenciones arbitrarias, secuestros, agresiones físicas</w:t>
      </w:r>
      <w:r w:rsidR="007D7617" w:rsidRPr="00A665C5">
        <w:rPr>
          <w:rFonts w:ascii="Garamond" w:hAnsi="Garamond"/>
          <w:sz w:val="24"/>
          <w:szCs w:val="24"/>
        </w:rPr>
        <w:t>, torturas</w:t>
      </w:r>
      <w:r w:rsidR="0023237A" w:rsidRPr="00A665C5">
        <w:rPr>
          <w:rFonts w:ascii="Garamond" w:hAnsi="Garamond"/>
          <w:sz w:val="24"/>
          <w:szCs w:val="24"/>
        </w:rPr>
        <w:t xml:space="preserve">- físicas y </w:t>
      </w:r>
      <w:r w:rsidR="00A341AA" w:rsidRPr="00A665C5">
        <w:rPr>
          <w:rFonts w:ascii="Garamond" w:hAnsi="Garamond"/>
          <w:sz w:val="24"/>
          <w:szCs w:val="24"/>
        </w:rPr>
        <w:t>psicológicas</w:t>
      </w:r>
      <w:r w:rsidR="0023237A" w:rsidRPr="00A665C5">
        <w:rPr>
          <w:rFonts w:ascii="Garamond" w:hAnsi="Garamond"/>
          <w:sz w:val="24"/>
          <w:szCs w:val="24"/>
        </w:rPr>
        <w:t>-</w:t>
      </w:r>
      <w:r w:rsidR="007D7617" w:rsidRPr="00A665C5">
        <w:rPr>
          <w:rFonts w:ascii="Garamond" w:hAnsi="Garamond"/>
          <w:sz w:val="24"/>
          <w:szCs w:val="24"/>
        </w:rPr>
        <w:t xml:space="preserve">, criminalización </w:t>
      </w:r>
      <w:r w:rsidR="00FF3A1E" w:rsidRPr="00A665C5">
        <w:rPr>
          <w:rFonts w:ascii="Garamond" w:hAnsi="Garamond"/>
          <w:sz w:val="24"/>
          <w:szCs w:val="24"/>
        </w:rPr>
        <w:t>de la labor de la prensa</w:t>
      </w:r>
      <w:r w:rsidR="009B0142" w:rsidRPr="00A665C5">
        <w:rPr>
          <w:rFonts w:ascii="Garamond" w:hAnsi="Garamond"/>
          <w:sz w:val="24"/>
          <w:szCs w:val="24"/>
        </w:rPr>
        <w:t xml:space="preserve"> as</w:t>
      </w:r>
      <w:r w:rsidR="002E6E8E" w:rsidRPr="00A665C5">
        <w:rPr>
          <w:rFonts w:ascii="Garamond" w:hAnsi="Garamond"/>
          <w:sz w:val="24"/>
          <w:szCs w:val="24"/>
        </w:rPr>
        <w:t>í</w:t>
      </w:r>
      <w:r w:rsidR="009B0142" w:rsidRPr="00A665C5">
        <w:rPr>
          <w:rFonts w:ascii="Garamond" w:hAnsi="Garamond"/>
          <w:sz w:val="24"/>
          <w:szCs w:val="24"/>
        </w:rPr>
        <w:t xml:space="preserve"> como hostigamiento judicial</w:t>
      </w:r>
      <w:r w:rsidR="00FF3A1E" w:rsidRPr="00A665C5">
        <w:rPr>
          <w:rFonts w:ascii="Garamond" w:hAnsi="Garamond"/>
          <w:sz w:val="24"/>
          <w:szCs w:val="24"/>
        </w:rPr>
        <w:t xml:space="preserve"> </w:t>
      </w:r>
      <w:r w:rsidR="007D7617" w:rsidRPr="00A665C5">
        <w:rPr>
          <w:rFonts w:ascii="Garamond" w:hAnsi="Garamond"/>
          <w:sz w:val="24"/>
          <w:szCs w:val="24"/>
        </w:rPr>
        <w:t>y</w:t>
      </w:r>
      <w:r w:rsidR="005E4043" w:rsidRPr="00A665C5">
        <w:rPr>
          <w:rFonts w:ascii="Garamond" w:hAnsi="Garamond"/>
          <w:sz w:val="24"/>
          <w:szCs w:val="24"/>
        </w:rPr>
        <w:t xml:space="preserve"> en los casos más extremos, </w:t>
      </w:r>
      <w:r w:rsidR="00514E18" w:rsidRPr="00A665C5">
        <w:rPr>
          <w:rFonts w:ascii="Garamond" w:hAnsi="Garamond"/>
          <w:sz w:val="24"/>
          <w:szCs w:val="24"/>
        </w:rPr>
        <w:t>secuestro,</w:t>
      </w:r>
      <w:r w:rsidR="005E4043" w:rsidRPr="00A665C5">
        <w:rPr>
          <w:rFonts w:ascii="Garamond" w:hAnsi="Garamond"/>
          <w:sz w:val="24"/>
          <w:szCs w:val="24"/>
        </w:rPr>
        <w:t xml:space="preserve"> homicidio</w:t>
      </w:r>
      <w:r w:rsidR="00514E18" w:rsidRPr="00A665C5">
        <w:rPr>
          <w:rFonts w:ascii="Garamond" w:hAnsi="Garamond"/>
          <w:sz w:val="24"/>
          <w:szCs w:val="24"/>
        </w:rPr>
        <w:t xml:space="preserve"> y desaparición</w:t>
      </w:r>
      <w:r w:rsidR="005E4043" w:rsidRPr="00A665C5">
        <w:rPr>
          <w:rFonts w:ascii="Garamond" w:hAnsi="Garamond"/>
          <w:sz w:val="24"/>
          <w:szCs w:val="24"/>
        </w:rPr>
        <w:t xml:space="preserve">. </w:t>
      </w:r>
      <w:r w:rsidR="00A26E03" w:rsidRPr="00A665C5">
        <w:rPr>
          <w:rFonts w:ascii="Garamond" w:hAnsi="Garamond"/>
          <w:sz w:val="24"/>
          <w:szCs w:val="24"/>
        </w:rPr>
        <w:t xml:space="preserve">Estos atentados también suelen perpetrarse contra las </w:t>
      </w:r>
      <w:r w:rsidR="00CC44A0" w:rsidRPr="00A665C5">
        <w:rPr>
          <w:rFonts w:ascii="Garamond" w:hAnsi="Garamond"/>
          <w:sz w:val="24"/>
          <w:szCs w:val="24"/>
        </w:rPr>
        <w:t>fuentes</w:t>
      </w:r>
      <w:r w:rsidR="001B564E" w:rsidRPr="00A665C5">
        <w:rPr>
          <w:rFonts w:ascii="Garamond" w:hAnsi="Garamond"/>
          <w:sz w:val="24"/>
          <w:szCs w:val="24"/>
        </w:rPr>
        <w:t xml:space="preserve"> de las y los periodistas. </w:t>
      </w:r>
    </w:p>
    <w:p w14:paraId="4F5ECD0A" w14:textId="18273C12" w:rsidR="00F050D9" w:rsidRPr="00A665C5" w:rsidRDefault="00F050D9" w:rsidP="007D7617">
      <w:pPr>
        <w:spacing w:before="240" w:after="240"/>
        <w:ind w:firstLine="720"/>
        <w:jc w:val="both"/>
        <w:rPr>
          <w:rFonts w:ascii="Garamond" w:hAnsi="Garamond"/>
          <w:sz w:val="24"/>
          <w:szCs w:val="24"/>
        </w:rPr>
      </w:pPr>
      <w:r w:rsidRPr="00A665C5">
        <w:rPr>
          <w:rFonts w:ascii="Garamond" w:hAnsi="Garamond"/>
          <w:sz w:val="24"/>
          <w:szCs w:val="24"/>
        </w:rPr>
        <w:t xml:space="preserve">Las amenazas a las </w:t>
      </w:r>
      <w:r w:rsidR="00A5194C" w:rsidRPr="00A665C5">
        <w:rPr>
          <w:rFonts w:ascii="Garamond" w:hAnsi="Garamond"/>
          <w:sz w:val="24"/>
          <w:szCs w:val="24"/>
        </w:rPr>
        <w:t xml:space="preserve">y los </w:t>
      </w:r>
      <w:r w:rsidRPr="00A665C5">
        <w:rPr>
          <w:rFonts w:ascii="Garamond" w:hAnsi="Garamond"/>
          <w:sz w:val="24"/>
          <w:szCs w:val="24"/>
        </w:rPr>
        <w:t xml:space="preserve">periodistas ocurren tanto en línea como en el mundo offline, en muchos países no existe una adecuada regulación para la perpetración de delitos en línea, lo que incluye una ausencia especifica de tipificación de </w:t>
      </w:r>
      <w:r w:rsidR="00335D1B" w:rsidRPr="00A665C5">
        <w:rPr>
          <w:rFonts w:ascii="Garamond" w:hAnsi="Garamond"/>
          <w:sz w:val="24"/>
          <w:szCs w:val="24"/>
        </w:rPr>
        <w:t>este tipo de delitos, en muchas ocasiones no se contempla la posibilidad de investigación de oficio</w:t>
      </w:r>
      <w:r w:rsidR="0008625D" w:rsidRPr="00A665C5">
        <w:rPr>
          <w:rFonts w:ascii="Garamond" w:hAnsi="Garamond"/>
          <w:sz w:val="24"/>
          <w:szCs w:val="24"/>
        </w:rPr>
        <w:t xml:space="preserve"> </w:t>
      </w:r>
      <w:r w:rsidR="00274E16" w:rsidRPr="00A665C5">
        <w:rPr>
          <w:rFonts w:ascii="Garamond" w:hAnsi="Garamond"/>
          <w:sz w:val="24"/>
          <w:szCs w:val="24"/>
        </w:rPr>
        <w:t>y</w:t>
      </w:r>
      <w:r w:rsidR="0008625D" w:rsidRPr="00A665C5">
        <w:rPr>
          <w:rFonts w:ascii="Garamond" w:hAnsi="Garamond"/>
          <w:sz w:val="24"/>
          <w:szCs w:val="24"/>
        </w:rPr>
        <w:t xml:space="preserve"> subsiste</w:t>
      </w:r>
      <w:r w:rsidR="00274E16" w:rsidRPr="00A665C5">
        <w:rPr>
          <w:rFonts w:ascii="Garamond" w:hAnsi="Garamond"/>
          <w:sz w:val="24"/>
          <w:szCs w:val="24"/>
        </w:rPr>
        <w:t xml:space="preserve"> la falta de herramientas adecuadas para su investigación, asi como fiscales y policías especializados. </w:t>
      </w:r>
    </w:p>
    <w:p w14:paraId="416FDDF2" w14:textId="00E5C77A" w:rsidR="00F93CDE" w:rsidRPr="00A665C5" w:rsidRDefault="00C83221" w:rsidP="00D33CFD">
      <w:pPr>
        <w:spacing w:before="240" w:after="240"/>
        <w:ind w:firstLine="720"/>
        <w:jc w:val="both"/>
        <w:rPr>
          <w:rFonts w:ascii="Garamond" w:hAnsi="Garamond"/>
          <w:sz w:val="24"/>
          <w:szCs w:val="24"/>
        </w:rPr>
      </w:pPr>
      <w:r w:rsidRPr="00A665C5">
        <w:rPr>
          <w:rFonts w:ascii="Garamond" w:hAnsi="Garamond"/>
          <w:sz w:val="24"/>
          <w:szCs w:val="24"/>
        </w:rPr>
        <w:t>La existencia de ciclos de ataques contra periodistas, originados en acciones u omisiones tanto de actores estatales como de terceros actores, caracterizados por su violencia e impunidad han generado afectaciones permanentes en las vidas personales y profesionales de las víctimas, impactando</w:t>
      </w:r>
      <w:r w:rsidR="002E6E8E" w:rsidRPr="00A665C5">
        <w:rPr>
          <w:rFonts w:ascii="Garamond" w:hAnsi="Garamond"/>
          <w:sz w:val="24"/>
          <w:szCs w:val="24"/>
        </w:rPr>
        <w:t>,</w:t>
      </w:r>
      <w:r w:rsidRPr="00A665C5">
        <w:rPr>
          <w:rFonts w:ascii="Garamond" w:hAnsi="Garamond"/>
          <w:sz w:val="24"/>
          <w:szCs w:val="24"/>
        </w:rPr>
        <w:t xml:space="preserve"> sin lugar a duda</w:t>
      </w:r>
      <w:r w:rsidR="002E6E8E" w:rsidRPr="00A665C5">
        <w:rPr>
          <w:rFonts w:ascii="Garamond" w:hAnsi="Garamond"/>
          <w:sz w:val="24"/>
          <w:szCs w:val="24"/>
        </w:rPr>
        <w:t>,</w:t>
      </w:r>
      <w:r w:rsidRPr="00A665C5">
        <w:rPr>
          <w:rFonts w:ascii="Garamond" w:hAnsi="Garamond"/>
          <w:sz w:val="24"/>
          <w:szCs w:val="24"/>
        </w:rPr>
        <w:t xml:space="preserve"> la libertad de prensa. </w:t>
      </w:r>
    </w:p>
    <w:p w14:paraId="69D9E3BA" w14:textId="0BBF7476" w:rsidR="00B52F1A" w:rsidRPr="00A665C5" w:rsidRDefault="00B41807" w:rsidP="00662FC7">
      <w:pPr>
        <w:spacing w:before="240" w:after="240"/>
        <w:ind w:firstLine="720"/>
        <w:jc w:val="both"/>
        <w:rPr>
          <w:rFonts w:ascii="Garamond" w:hAnsi="Garamond"/>
          <w:sz w:val="24"/>
          <w:szCs w:val="24"/>
        </w:rPr>
      </w:pPr>
      <w:r>
        <w:rPr>
          <w:rFonts w:ascii="Garamond" w:hAnsi="Garamond"/>
          <w:sz w:val="24"/>
          <w:szCs w:val="24"/>
        </w:rPr>
        <w:t xml:space="preserve">A </w:t>
      </w:r>
      <w:r w:rsidR="00B52F1A" w:rsidRPr="00A665C5">
        <w:rPr>
          <w:rFonts w:ascii="Garamond" w:hAnsi="Garamond"/>
          <w:sz w:val="24"/>
          <w:szCs w:val="24"/>
        </w:rPr>
        <w:t>pesar de la dimensión de estas afectaciones, no se aprecia una respuesta estructural de protección, prevención y reparación por parte de los Estados e incluso los medios de comunicación a los que pertenecen las víctimas.</w:t>
      </w:r>
      <w:r w:rsidR="00662FC7" w:rsidRPr="00A665C5">
        <w:rPr>
          <w:rFonts w:ascii="Garamond" w:hAnsi="Garamond"/>
          <w:sz w:val="24"/>
          <w:szCs w:val="24"/>
        </w:rPr>
        <w:t xml:space="preserve"> Resultando indispensable que las autoridades estatales promuevan acciones destinadas a enjuiciar enérgicamente a los autores de cualquier ataque y garantizando un seguimiento y una investigación adecuados, que incluya la aplicación de sanciones efectivas, proporcionadas y disuasorias</w:t>
      </w:r>
      <w:r w:rsidR="00662FC7" w:rsidRPr="00A665C5">
        <w:rPr>
          <w:rStyle w:val="Refdenotaalpie"/>
          <w:rFonts w:ascii="Garamond" w:hAnsi="Garamond"/>
          <w:sz w:val="24"/>
          <w:szCs w:val="24"/>
        </w:rPr>
        <w:footnoteReference w:id="10"/>
      </w:r>
      <w:r w:rsidR="00662FC7" w:rsidRPr="00A665C5">
        <w:rPr>
          <w:rFonts w:ascii="Garamond" w:hAnsi="Garamond"/>
          <w:sz w:val="24"/>
          <w:szCs w:val="24"/>
        </w:rPr>
        <w:t>.</w:t>
      </w:r>
      <w:r w:rsidR="00792AA0" w:rsidRPr="00B41807">
        <w:rPr>
          <w:rFonts w:ascii="Garamond" w:hAnsi="Garamond"/>
        </w:rPr>
        <w:t xml:space="preserve"> </w:t>
      </w:r>
      <w:r w:rsidR="00792AA0" w:rsidRPr="00A665C5">
        <w:rPr>
          <w:rFonts w:ascii="Garamond" w:hAnsi="Garamond"/>
          <w:sz w:val="24"/>
          <w:szCs w:val="24"/>
        </w:rPr>
        <w:t xml:space="preserve">En el mismo sentido, La Relatoría Especial para la Libertad de Expresión de la CIDH ha </w:t>
      </w:r>
      <w:r w:rsidR="004B336A" w:rsidRPr="00A665C5">
        <w:rPr>
          <w:rFonts w:ascii="Garamond" w:hAnsi="Garamond"/>
          <w:sz w:val="24"/>
          <w:szCs w:val="24"/>
        </w:rPr>
        <w:t>reiterado</w:t>
      </w:r>
      <w:r w:rsidR="004B336A" w:rsidRPr="00A665C5">
        <w:rPr>
          <w:rStyle w:val="Refdenotaalpie"/>
          <w:rFonts w:ascii="Garamond" w:hAnsi="Garamond"/>
          <w:sz w:val="24"/>
          <w:szCs w:val="24"/>
        </w:rPr>
        <w:footnoteReference w:id="11"/>
      </w:r>
      <w:r w:rsidR="00792AA0" w:rsidRPr="00A665C5">
        <w:rPr>
          <w:rFonts w:ascii="Garamond" w:hAnsi="Garamond"/>
          <w:sz w:val="24"/>
          <w:szCs w:val="24"/>
        </w:rPr>
        <w:t xml:space="preserve"> que es fundamental que las autoridades condenen enérgicamente las agresiones contra periodistas y que las autoridades competentes actúen con la debida diligencia para esclarecer los hechos y sancionar a los responsables</w:t>
      </w:r>
      <w:r w:rsidR="00957F4A" w:rsidRPr="00A665C5">
        <w:rPr>
          <w:rStyle w:val="Refdenotaalpie"/>
          <w:rFonts w:ascii="Garamond" w:hAnsi="Garamond"/>
          <w:sz w:val="24"/>
          <w:szCs w:val="24"/>
        </w:rPr>
        <w:footnoteReference w:id="12"/>
      </w:r>
      <w:r w:rsidR="000B475E" w:rsidRPr="00A665C5">
        <w:rPr>
          <w:rFonts w:ascii="Garamond" w:hAnsi="Garamond"/>
          <w:sz w:val="24"/>
          <w:szCs w:val="24"/>
        </w:rPr>
        <w:t xml:space="preserve">, </w:t>
      </w:r>
      <w:r w:rsidR="005F7F85" w:rsidRPr="00A665C5">
        <w:rPr>
          <w:rFonts w:ascii="Garamond" w:hAnsi="Garamond"/>
          <w:sz w:val="24"/>
          <w:szCs w:val="24"/>
        </w:rPr>
        <w:t>asegurándose</w:t>
      </w:r>
      <w:r w:rsidR="00792AA0" w:rsidRPr="00A665C5">
        <w:rPr>
          <w:rFonts w:ascii="Garamond" w:hAnsi="Garamond"/>
          <w:sz w:val="24"/>
          <w:szCs w:val="24"/>
        </w:rPr>
        <w:t xml:space="preserve"> que</w:t>
      </w:r>
      <w:r w:rsidR="005F7F85" w:rsidRPr="00A665C5">
        <w:rPr>
          <w:rFonts w:ascii="Garamond" w:hAnsi="Garamond"/>
          <w:sz w:val="24"/>
          <w:szCs w:val="24"/>
        </w:rPr>
        <w:t xml:space="preserve"> las </w:t>
      </w:r>
      <w:r w:rsidR="00792AA0" w:rsidRPr="00A665C5">
        <w:rPr>
          <w:rFonts w:ascii="Garamond" w:hAnsi="Garamond"/>
          <w:sz w:val="24"/>
          <w:szCs w:val="24"/>
        </w:rPr>
        <w:t xml:space="preserve"> expresiones</w:t>
      </w:r>
      <w:r w:rsidR="005F7F85" w:rsidRPr="00A665C5">
        <w:rPr>
          <w:rFonts w:ascii="Garamond" w:hAnsi="Garamond"/>
          <w:sz w:val="24"/>
          <w:szCs w:val="24"/>
        </w:rPr>
        <w:t xml:space="preserve"> de los funcionarios públicos</w:t>
      </w:r>
      <w:r w:rsidR="00792AA0" w:rsidRPr="00A665C5">
        <w:rPr>
          <w:rFonts w:ascii="Garamond" w:hAnsi="Garamond"/>
          <w:sz w:val="24"/>
          <w:szCs w:val="24"/>
        </w:rPr>
        <w:t xml:space="preserve"> no constituyan, “formas de injerencia directa o indirecta </w:t>
      </w:r>
      <w:r w:rsidR="00792AA0" w:rsidRPr="00A665C5">
        <w:rPr>
          <w:rFonts w:ascii="Garamond" w:hAnsi="Garamond"/>
          <w:sz w:val="24"/>
          <w:szCs w:val="24"/>
        </w:rPr>
        <w:lastRenderedPageBreak/>
        <w:t>o presión lesiva en los derechos de quienes pretenden contribuir a la deliberación pública mediante la expresión y difusión de su pensamiento”</w:t>
      </w:r>
      <w:r w:rsidR="00B60C38" w:rsidRPr="00A665C5">
        <w:rPr>
          <w:rStyle w:val="Refdenotaalpie"/>
          <w:rFonts w:ascii="Garamond" w:hAnsi="Garamond"/>
          <w:sz w:val="24"/>
          <w:szCs w:val="24"/>
        </w:rPr>
        <w:footnoteReference w:id="13"/>
      </w:r>
      <w:r w:rsidR="00792AA0" w:rsidRPr="00A665C5">
        <w:rPr>
          <w:rFonts w:ascii="Garamond" w:hAnsi="Garamond"/>
          <w:sz w:val="24"/>
          <w:szCs w:val="24"/>
        </w:rPr>
        <w:t>.</w:t>
      </w:r>
    </w:p>
    <w:p w14:paraId="06C98431" w14:textId="3AD5E8E1" w:rsidR="005223D5" w:rsidRPr="00A665C5" w:rsidRDefault="00A06BD3" w:rsidP="00A06BD3">
      <w:pPr>
        <w:spacing w:before="240" w:after="240"/>
        <w:ind w:firstLine="720"/>
        <w:jc w:val="both"/>
        <w:rPr>
          <w:rFonts w:ascii="Garamond" w:hAnsi="Garamond"/>
          <w:sz w:val="24"/>
          <w:szCs w:val="24"/>
        </w:rPr>
      </w:pPr>
      <w:r w:rsidRPr="00A665C5">
        <w:rPr>
          <w:rFonts w:ascii="Garamond" w:hAnsi="Garamond"/>
          <w:sz w:val="24"/>
          <w:szCs w:val="24"/>
        </w:rPr>
        <w:t xml:space="preserve">A ello </w:t>
      </w:r>
      <w:r w:rsidR="00274E16" w:rsidRPr="00A665C5">
        <w:rPr>
          <w:rFonts w:ascii="Garamond" w:hAnsi="Garamond"/>
          <w:sz w:val="24"/>
          <w:szCs w:val="24"/>
        </w:rPr>
        <w:t>se suma</w:t>
      </w:r>
      <w:r w:rsidR="007D11BF" w:rsidRPr="00A665C5">
        <w:rPr>
          <w:rFonts w:ascii="Garamond" w:hAnsi="Garamond"/>
          <w:sz w:val="24"/>
          <w:szCs w:val="24"/>
        </w:rPr>
        <w:t xml:space="preserve">n denuncias de que en los escasos casos </w:t>
      </w:r>
      <w:r w:rsidR="005C3EF8" w:rsidRPr="00A665C5">
        <w:rPr>
          <w:rFonts w:ascii="Garamond" w:hAnsi="Garamond"/>
          <w:sz w:val="24"/>
          <w:szCs w:val="24"/>
        </w:rPr>
        <w:t xml:space="preserve">donde </w:t>
      </w:r>
      <w:r w:rsidR="005777BA" w:rsidRPr="00A665C5">
        <w:rPr>
          <w:rFonts w:ascii="Garamond" w:hAnsi="Garamond"/>
          <w:sz w:val="24"/>
          <w:szCs w:val="24"/>
        </w:rPr>
        <w:t xml:space="preserve">eventualmente </w:t>
      </w:r>
      <w:r w:rsidR="005C3EF8" w:rsidRPr="00A665C5">
        <w:rPr>
          <w:rFonts w:ascii="Garamond" w:hAnsi="Garamond"/>
          <w:sz w:val="24"/>
          <w:szCs w:val="24"/>
        </w:rPr>
        <w:t>existe</w:t>
      </w:r>
      <w:r w:rsidR="005777BA" w:rsidRPr="00A665C5">
        <w:rPr>
          <w:rFonts w:ascii="Garamond" w:hAnsi="Garamond"/>
          <w:sz w:val="24"/>
          <w:szCs w:val="24"/>
        </w:rPr>
        <w:t>n esquemas de protección para periodistas</w:t>
      </w:r>
      <w:r w:rsidR="002E6E8E" w:rsidRPr="00A665C5">
        <w:rPr>
          <w:rFonts w:ascii="Garamond" w:hAnsi="Garamond"/>
          <w:sz w:val="24"/>
          <w:szCs w:val="24"/>
        </w:rPr>
        <w:t>, estos</w:t>
      </w:r>
      <w:r w:rsidR="005777BA" w:rsidRPr="00A665C5">
        <w:rPr>
          <w:rFonts w:ascii="Garamond" w:hAnsi="Garamond"/>
          <w:sz w:val="24"/>
          <w:szCs w:val="24"/>
        </w:rPr>
        <w:t xml:space="preserve"> se diseñan e implementan sin el debido consentimiento y coordinación con la </w:t>
      </w:r>
      <w:r w:rsidR="000F7697" w:rsidRPr="00A665C5">
        <w:rPr>
          <w:rFonts w:ascii="Garamond" w:hAnsi="Garamond"/>
          <w:sz w:val="24"/>
          <w:szCs w:val="24"/>
        </w:rPr>
        <w:t>persona destinada a ser salvaguardada por las medidas</w:t>
      </w:r>
      <w:r w:rsidR="002E6E8E" w:rsidRPr="00A665C5">
        <w:rPr>
          <w:rFonts w:ascii="Garamond" w:hAnsi="Garamond"/>
          <w:sz w:val="24"/>
          <w:szCs w:val="24"/>
        </w:rPr>
        <w:t>.</w:t>
      </w:r>
      <w:r w:rsidR="000F7697" w:rsidRPr="00A665C5">
        <w:rPr>
          <w:rFonts w:ascii="Garamond" w:hAnsi="Garamond"/>
          <w:sz w:val="24"/>
          <w:szCs w:val="24"/>
        </w:rPr>
        <w:t xml:space="preserve"> </w:t>
      </w:r>
      <w:r w:rsidR="002E6E8E" w:rsidRPr="00A665C5">
        <w:rPr>
          <w:rFonts w:ascii="Garamond" w:hAnsi="Garamond"/>
          <w:sz w:val="24"/>
          <w:szCs w:val="24"/>
        </w:rPr>
        <w:t>I</w:t>
      </w:r>
      <w:r w:rsidR="000F7697" w:rsidRPr="00A665C5">
        <w:rPr>
          <w:rFonts w:ascii="Garamond" w:hAnsi="Garamond"/>
          <w:sz w:val="24"/>
          <w:szCs w:val="24"/>
        </w:rPr>
        <w:t xml:space="preserve">ncluso en el contexto de la implementación de los esquemas de seguridad se implementan medidas que generan afectaciones adicionales para las víctimas como </w:t>
      </w:r>
      <w:r w:rsidR="00871D93" w:rsidRPr="00A665C5">
        <w:rPr>
          <w:rFonts w:ascii="Garamond" w:hAnsi="Garamond"/>
          <w:sz w:val="24"/>
          <w:szCs w:val="24"/>
        </w:rPr>
        <w:t xml:space="preserve">la utilización de sistemas de espionaje, perpetrándose nuevas vulneraciones estatales </w:t>
      </w:r>
      <w:r w:rsidR="00227E5A" w:rsidRPr="00A665C5">
        <w:rPr>
          <w:rFonts w:ascii="Garamond" w:hAnsi="Garamond"/>
          <w:sz w:val="24"/>
          <w:szCs w:val="24"/>
        </w:rPr>
        <w:t xml:space="preserve">en </w:t>
      </w:r>
      <w:r w:rsidR="00871D93" w:rsidRPr="00A665C5">
        <w:rPr>
          <w:rFonts w:ascii="Garamond" w:hAnsi="Garamond"/>
          <w:sz w:val="24"/>
          <w:szCs w:val="24"/>
        </w:rPr>
        <w:t xml:space="preserve">contra </w:t>
      </w:r>
      <w:r w:rsidR="00227E5A" w:rsidRPr="00A665C5">
        <w:rPr>
          <w:rFonts w:ascii="Garamond" w:hAnsi="Garamond"/>
          <w:sz w:val="24"/>
          <w:szCs w:val="24"/>
        </w:rPr>
        <w:t xml:space="preserve">de </w:t>
      </w:r>
      <w:r w:rsidR="00871D93" w:rsidRPr="00A665C5">
        <w:rPr>
          <w:rFonts w:ascii="Garamond" w:hAnsi="Garamond"/>
          <w:sz w:val="24"/>
          <w:szCs w:val="24"/>
        </w:rPr>
        <w:t xml:space="preserve">quien precisamente debe ser protegido. </w:t>
      </w:r>
    </w:p>
    <w:p w14:paraId="223D26BE" w14:textId="3DA2AC56" w:rsidR="00260CD1" w:rsidRPr="00A665C5" w:rsidRDefault="005E4043" w:rsidP="007D7617">
      <w:pPr>
        <w:spacing w:before="240" w:after="240"/>
        <w:ind w:firstLine="720"/>
        <w:jc w:val="both"/>
        <w:rPr>
          <w:rFonts w:ascii="Garamond" w:hAnsi="Garamond"/>
          <w:sz w:val="24"/>
          <w:szCs w:val="24"/>
        </w:rPr>
      </w:pPr>
      <w:r w:rsidRPr="00A665C5">
        <w:rPr>
          <w:rFonts w:ascii="Garamond" w:hAnsi="Garamond"/>
          <w:sz w:val="24"/>
          <w:szCs w:val="24"/>
        </w:rPr>
        <w:t>Promover la seguridad de los</w:t>
      </w:r>
      <w:r w:rsidR="007D7617" w:rsidRPr="00A665C5">
        <w:rPr>
          <w:rFonts w:ascii="Garamond" w:hAnsi="Garamond"/>
          <w:sz w:val="24"/>
          <w:szCs w:val="24"/>
        </w:rPr>
        <w:t xml:space="preserve"> y las</w:t>
      </w:r>
      <w:r w:rsidRPr="00A665C5">
        <w:rPr>
          <w:rFonts w:ascii="Garamond" w:hAnsi="Garamond"/>
          <w:sz w:val="24"/>
          <w:szCs w:val="24"/>
        </w:rPr>
        <w:t xml:space="preserve"> periodistas está estrechamente relacionado con </w:t>
      </w:r>
      <w:r w:rsidR="007D7617" w:rsidRPr="00A665C5">
        <w:rPr>
          <w:rFonts w:ascii="Garamond" w:hAnsi="Garamond"/>
          <w:sz w:val="24"/>
          <w:szCs w:val="24"/>
        </w:rPr>
        <w:t xml:space="preserve">su derecho a la vida, integridad y dignidad, pero también con </w:t>
      </w:r>
      <w:r w:rsidRPr="00A665C5">
        <w:rPr>
          <w:rFonts w:ascii="Garamond" w:hAnsi="Garamond"/>
          <w:sz w:val="24"/>
          <w:szCs w:val="24"/>
        </w:rPr>
        <w:t>la libertad de prensa</w:t>
      </w:r>
      <w:r w:rsidR="007D7617" w:rsidRPr="00A665C5">
        <w:rPr>
          <w:rFonts w:ascii="Garamond" w:hAnsi="Garamond"/>
          <w:sz w:val="24"/>
          <w:szCs w:val="24"/>
        </w:rPr>
        <w:t xml:space="preserve">, el ejercicio del derecho a la libertad de expresión, acceso a la información y la gobernanza democrática. </w:t>
      </w:r>
    </w:p>
    <w:p w14:paraId="7BE67608" w14:textId="198A030E" w:rsidR="00260CD1" w:rsidRPr="00A665C5" w:rsidRDefault="007D7617" w:rsidP="000252EF">
      <w:pPr>
        <w:spacing w:before="240" w:after="240"/>
        <w:ind w:firstLine="720"/>
        <w:jc w:val="both"/>
        <w:rPr>
          <w:rFonts w:ascii="Garamond" w:hAnsi="Garamond"/>
          <w:sz w:val="24"/>
          <w:szCs w:val="24"/>
        </w:rPr>
      </w:pPr>
      <w:r w:rsidRPr="00A665C5">
        <w:rPr>
          <w:rFonts w:ascii="Garamond" w:hAnsi="Garamond"/>
          <w:sz w:val="24"/>
          <w:szCs w:val="24"/>
        </w:rPr>
        <w:t>Por tanto, l</w:t>
      </w:r>
      <w:r w:rsidR="005E4043" w:rsidRPr="00A665C5">
        <w:rPr>
          <w:rFonts w:ascii="Garamond" w:hAnsi="Garamond"/>
          <w:sz w:val="24"/>
          <w:szCs w:val="24"/>
        </w:rPr>
        <w:t xml:space="preserve">a seguridad de periodistas </w:t>
      </w:r>
      <w:r w:rsidR="000252EF" w:rsidRPr="00A665C5">
        <w:rPr>
          <w:rFonts w:ascii="Garamond" w:hAnsi="Garamond"/>
          <w:sz w:val="24"/>
          <w:szCs w:val="24"/>
        </w:rPr>
        <w:t>que incluye la mejora de las competencias periodísticas y salvaguardas laborales</w:t>
      </w:r>
      <w:r w:rsidR="00A7794B" w:rsidRPr="00A665C5">
        <w:rPr>
          <w:rFonts w:ascii="Garamond" w:hAnsi="Garamond"/>
          <w:sz w:val="24"/>
          <w:szCs w:val="24"/>
        </w:rPr>
        <w:t xml:space="preserve"> y sindicales</w:t>
      </w:r>
      <w:r w:rsidR="000252EF" w:rsidRPr="00A665C5">
        <w:rPr>
          <w:rFonts w:ascii="Garamond" w:hAnsi="Garamond"/>
          <w:sz w:val="24"/>
          <w:szCs w:val="24"/>
        </w:rPr>
        <w:t xml:space="preserve"> </w:t>
      </w:r>
      <w:r w:rsidR="005E4043" w:rsidRPr="00A665C5">
        <w:rPr>
          <w:rFonts w:ascii="Garamond" w:hAnsi="Garamond"/>
          <w:sz w:val="24"/>
          <w:szCs w:val="24"/>
        </w:rPr>
        <w:t xml:space="preserve">no puede ser una preocupación individual o de un Estado particular, hoy debe ser una preocupación global, por lo que la comunidad internacional está obligada a salir en defensa de la seguridad de los periodistas, lo que justifica evocar la responsabilidad global de proteger a los y las periodistas. Como enfatiza </w:t>
      </w:r>
      <w:proofErr w:type="spellStart"/>
      <w:r w:rsidR="005E4043" w:rsidRPr="00A665C5">
        <w:rPr>
          <w:rFonts w:ascii="Garamond" w:hAnsi="Garamond"/>
          <w:sz w:val="24"/>
          <w:szCs w:val="24"/>
        </w:rPr>
        <w:t>Simon</w:t>
      </w:r>
      <w:proofErr w:type="spellEnd"/>
      <w:r w:rsidR="005E4043" w:rsidRPr="00A665C5">
        <w:rPr>
          <w:rFonts w:ascii="Garamond" w:hAnsi="Garamond"/>
          <w:sz w:val="24"/>
          <w:szCs w:val="24"/>
        </w:rPr>
        <w:t xml:space="preserve"> </w:t>
      </w:r>
      <w:proofErr w:type="spellStart"/>
      <w:r w:rsidR="005E4043" w:rsidRPr="00A665C5">
        <w:rPr>
          <w:rFonts w:ascii="Garamond" w:hAnsi="Garamond"/>
          <w:sz w:val="24"/>
          <w:szCs w:val="24"/>
        </w:rPr>
        <w:t>Cottle</w:t>
      </w:r>
      <w:proofErr w:type="spellEnd"/>
      <w:r w:rsidR="005E4043" w:rsidRPr="00A665C5">
        <w:rPr>
          <w:rFonts w:ascii="Garamond" w:hAnsi="Garamond"/>
          <w:sz w:val="24"/>
          <w:szCs w:val="24"/>
        </w:rPr>
        <w:t>, la protección de las personas periodistas “es un asunto de todos nosotros, ya que penetra profundamente en la conducción de los asuntos humanos en la sociedad global”</w:t>
      </w:r>
      <w:r w:rsidR="00A665C5" w:rsidRPr="00A665C5">
        <w:rPr>
          <w:rFonts w:ascii="Garamond" w:hAnsi="Garamond"/>
          <w:sz w:val="24"/>
          <w:szCs w:val="24"/>
        </w:rPr>
        <w:t xml:space="preserve">. </w:t>
      </w:r>
      <w:r w:rsidR="00A665C5" w:rsidRPr="00A665C5">
        <w:rPr>
          <w:rStyle w:val="Refdenotaalpie"/>
          <w:rFonts w:ascii="Garamond" w:hAnsi="Garamond"/>
          <w:sz w:val="24"/>
          <w:szCs w:val="24"/>
        </w:rPr>
        <w:footnoteReference w:id="14"/>
      </w:r>
    </w:p>
    <w:p w14:paraId="7D212036" w14:textId="60FF308B" w:rsidR="000C4A68" w:rsidRPr="00A665C5" w:rsidRDefault="000C4A68" w:rsidP="00C04BB1">
      <w:pPr>
        <w:spacing w:before="240" w:after="240"/>
        <w:ind w:firstLine="720"/>
        <w:jc w:val="both"/>
        <w:rPr>
          <w:rFonts w:ascii="Garamond" w:hAnsi="Garamond"/>
          <w:sz w:val="24"/>
          <w:szCs w:val="24"/>
        </w:rPr>
      </w:pPr>
      <w:r w:rsidRPr="00A665C5">
        <w:rPr>
          <w:rFonts w:ascii="Garamond" w:hAnsi="Garamond"/>
          <w:sz w:val="24"/>
          <w:szCs w:val="24"/>
        </w:rPr>
        <w:t xml:space="preserve">Resulta crucial para la adecuada prevención </w:t>
      </w:r>
      <w:r w:rsidR="00B75314" w:rsidRPr="00A665C5">
        <w:rPr>
          <w:rFonts w:ascii="Garamond" w:hAnsi="Garamond"/>
          <w:sz w:val="24"/>
          <w:szCs w:val="24"/>
        </w:rPr>
        <w:t xml:space="preserve">el diseño de mecanismos públicos de </w:t>
      </w:r>
      <w:r w:rsidRPr="00A665C5">
        <w:rPr>
          <w:rFonts w:ascii="Garamond" w:hAnsi="Garamond"/>
          <w:sz w:val="24"/>
          <w:szCs w:val="24"/>
        </w:rPr>
        <w:t>apoyo y contacto, así como de mecanismos de respuesta rápida y alerta temprana,</w:t>
      </w:r>
      <w:r w:rsidR="00B75314" w:rsidRPr="00A665C5">
        <w:rPr>
          <w:rFonts w:ascii="Garamond" w:hAnsi="Garamond"/>
          <w:sz w:val="24"/>
          <w:szCs w:val="24"/>
        </w:rPr>
        <w:t xml:space="preserve"> </w:t>
      </w:r>
      <w:r w:rsidRPr="00A665C5">
        <w:rPr>
          <w:rFonts w:ascii="Garamond" w:hAnsi="Garamond"/>
          <w:sz w:val="24"/>
          <w:szCs w:val="24"/>
        </w:rPr>
        <w:t>independientes de los servicios de seguridad</w:t>
      </w:r>
      <w:r w:rsidR="00C04BB1" w:rsidRPr="00A665C5">
        <w:rPr>
          <w:rFonts w:ascii="Garamond" w:hAnsi="Garamond"/>
          <w:sz w:val="24"/>
          <w:szCs w:val="24"/>
        </w:rPr>
        <w:t xml:space="preserve">. Asegurando su acceso a las y los </w:t>
      </w:r>
      <w:r w:rsidR="00426D13" w:rsidRPr="00A665C5">
        <w:rPr>
          <w:rFonts w:ascii="Garamond" w:hAnsi="Garamond"/>
          <w:sz w:val="24"/>
          <w:szCs w:val="24"/>
        </w:rPr>
        <w:t>beneficiarios,</w:t>
      </w:r>
      <w:r w:rsidR="00C04BB1" w:rsidRPr="00A665C5">
        <w:rPr>
          <w:rFonts w:ascii="Garamond" w:hAnsi="Garamond"/>
          <w:sz w:val="24"/>
          <w:szCs w:val="24"/>
        </w:rPr>
        <w:t xml:space="preserve"> así como su funcionamiento </w:t>
      </w:r>
      <w:r w:rsidRPr="00A665C5">
        <w:rPr>
          <w:rFonts w:ascii="Garamond" w:hAnsi="Garamond"/>
          <w:sz w:val="24"/>
          <w:szCs w:val="24"/>
        </w:rPr>
        <w:t>transparente</w:t>
      </w:r>
      <w:r w:rsidR="001F6ED5" w:rsidRPr="00A665C5">
        <w:rPr>
          <w:rStyle w:val="Refdenotaalpie"/>
          <w:rFonts w:ascii="Garamond" w:hAnsi="Garamond"/>
          <w:sz w:val="24"/>
          <w:szCs w:val="24"/>
        </w:rPr>
        <w:footnoteReference w:id="15"/>
      </w:r>
      <w:r w:rsidRPr="00A665C5">
        <w:rPr>
          <w:rFonts w:ascii="Garamond" w:hAnsi="Garamond"/>
          <w:sz w:val="24"/>
          <w:szCs w:val="24"/>
        </w:rPr>
        <w:t xml:space="preserve">. </w:t>
      </w:r>
    </w:p>
    <w:p w14:paraId="5C6CDD0F" w14:textId="4B878FA3" w:rsidR="00A15CBE" w:rsidRPr="00A665C5" w:rsidRDefault="001463A2" w:rsidP="000252EF">
      <w:pPr>
        <w:spacing w:before="240" w:after="240"/>
        <w:ind w:firstLine="720"/>
        <w:jc w:val="both"/>
        <w:rPr>
          <w:rFonts w:ascii="Garamond" w:hAnsi="Garamond"/>
          <w:sz w:val="24"/>
          <w:szCs w:val="24"/>
        </w:rPr>
      </w:pPr>
      <w:r w:rsidRPr="00A665C5">
        <w:rPr>
          <w:rFonts w:ascii="Garamond" w:hAnsi="Garamond"/>
          <w:sz w:val="24"/>
          <w:szCs w:val="24"/>
        </w:rPr>
        <w:t xml:space="preserve">Para hacer frente </w:t>
      </w:r>
      <w:r w:rsidR="00744582" w:rsidRPr="00A665C5">
        <w:rPr>
          <w:rFonts w:ascii="Garamond" w:hAnsi="Garamond"/>
          <w:sz w:val="24"/>
          <w:szCs w:val="24"/>
        </w:rPr>
        <w:t>a la impunidad debe existir una adecuada tipificación</w:t>
      </w:r>
      <w:r w:rsidR="00047F82" w:rsidRPr="00A665C5">
        <w:rPr>
          <w:rFonts w:ascii="Garamond" w:hAnsi="Garamond"/>
          <w:sz w:val="24"/>
          <w:szCs w:val="24"/>
        </w:rPr>
        <w:t xml:space="preserve"> penal</w:t>
      </w:r>
      <w:r w:rsidR="00744582" w:rsidRPr="00A665C5">
        <w:rPr>
          <w:rFonts w:ascii="Garamond" w:hAnsi="Garamond"/>
          <w:sz w:val="24"/>
          <w:szCs w:val="24"/>
        </w:rPr>
        <w:t xml:space="preserve"> de los ilícitos </w:t>
      </w:r>
      <w:r w:rsidR="00A15CBE" w:rsidRPr="00A665C5">
        <w:rPr>
          <w:rFonts w:ascii="Garamond" w:hAnsi="Garamond"/>
          <w:sz w:val="24"/>
          <w:szCs w:val="24"/>
        </w:rPr>
        <w:t xml:space="preserve">que se configuran a raíz de </w:t>
      </w:r>
      <w:r w:rsidR="005E4043" w:rsidRPr="00A665C5">
        <w:rPr>
          <w:rFonts w:ascii="Garamond" w:hAnsi="Garamond"/>
          <w:sz w:val="24"/>
          <w:szCs w:val="24"/>
        </w:rPr>
        <w:t xml:space="preserve">los actos de violencia, amenazas e intimidación (comprendidos el asesinato, el secuestro, la toma de rehenes, </w:t>
      </w:r>
      <w:r w:rsidR="00695DFA" w:rsidRPr="00A665C5">
        <w:rPr>
          <w:rFonts w:ascii="Garamond" w:hAnsi="Garamond"/>
          <w:sz w:val="24"/>
          <w:szCs w:val="24"/>
        </w:rPr>
        <w:t xml:space="preserve">las agresiones y apremios, </w:t>
      </w:r>
      <w:r w:rsidR="005E4043" w:rsidRPr="00A665C5">
        <w:rPr>
          <w:rFonts w:ascii="Garamond" w:hAnsi="Garamond"/>
          <w:sz w:val="24"/>
          <w:szCs w:val="24"/>
        </w:rPr>
        <w:t>el hostigamiento, la intimidación</w:t>
      </w:r>
      <w:r w:rsidR="000252EF" w:rsidRPr="00A665C5">
        <w:rPr>
          <w:rFonts w:ascii="Garamond" w:hAnsi="Garamond"/>
          <w:sz w:val="24"/>
          <w:szCs w:val="24"/>
        </w:rPr>
        <w:t>,</w:t>
      </w:r>
      <w:r w:rsidR="005E4043" w:rsidRPr="00A665C5">
        <w:rPr>
          <w:rFonts w:ascii="Garamond" w:hAnsi="Garamond"/>
          <w:sz w:val="24"/>
          <w:szCs w:val="24"/>
        </w:rPr>
        <w:t xml:space="preserve"> la detención</w:t>
      </w:r>
      <w:r w:rsidR="000252EF" w:rsidRPr="00A665C5">
        <w:rPr>
          <w:rFonts w:ascii="Garamond" w:hAnsi="Garamond"/>
          <w:sz w:val="24"/>
          <w:szCs w:val="24"/>
        </w:rPr>
        <w:t xml:space="preserve">, los </w:t>
      </w:r>
      <w:r w:rsidR="005E4043" w:rsidRPr="00A665C5">
        <w:rPr>
          <w:rFonts w:ascii="Garamond" w:hAnsi="Garamond"/>
          <w:sz w:val="24"/>
          <w:szCs w:val="24"/>
        </w:rPr>
        <w:t>arresto</w:t>
      </w:r>
      <w:r w:rsidR="000252EF" w:rsidRPr="00A665C5">
        <w:rPr>
          <w:rFonts w:ascii="Garamond" w:hAnsi="Garamond"/>
          <w:sz w:val="24"/>
          <w:szCs w:val="24"/>
        </w:rPr>
        <w:t>s</w:t>
      </w:r>
      <w:r w:rsidR="005E4043" w:rsidRPr="00A665C5">
        <w:rPr>
          <w:rFonts w:ascii="Garamond" w:hAnsi="Garamond"/>
          <w:sz w:val="24"/>
          <w:szCs w:val="24"/>
        </w:rPr>
        <w:t xml:space="preserve"> ilegales</w:t>
      </w:r>
      <w:r w:rsidR="000252EF" w:rsidRPr="00A665C5">
        <w:rPr>
          <w:rFonts w:ascii="Garamond" w:hAnsi="Garamond"/>
          <w:sz w:val="24"/>
          <w:szCs w:val="24"/>
        </w:rPr>
        <w:t>, censura</w:t>
      </w:r>
      <w:r w:rsidR="00695DFA" w:rsidRPr="00A665C5">
        <w:rPr>
          <w:rFonts w:ascii="Garamond" w:hAnsi="Garamond"/>
          <w:sz w:val="24"/>
          <w:szCs w:val="24"/>
        </w:rPr>
        <w:t>, el espionaje</w:t>
      </w:r>
      <w:r w:rsidR="000252EF" w:rsidRPr="00A665C5">
        <w:rPr>
          <w:rFonts w:ascii="Garamond" w:hAnsi="Garamond"/>
          <w:sz w:val="24"/>
          <w:szCs w:val="24"/>
        </w:rPr>
        <w:t xml:space="preserve"> y </w:t>
      </w:r>
      <w:r w:rsidR="00695DFA" w:rsidRPr="00A665C5">
        <w:rPr>
          <w:rFonts w:ascii="Garamond" w:hAnsi="Garamond"/>
          <w:sz w:val="24"/>
          <w:szCs w:val="24"/>
        </w:rPr>
        <w:t xml:space="preserve">la </w:t>
      </w:r>
      <w:r w:rsidR="000252EF" w:rsidRPr="00A665C5">
        <w:rPr>
          <w:rFonts w:ascii="Garamond" w:hAnsi="Garamond"/>
          <w:sz w:val="24"/>
          <w:szCs w:val="24"/>
        </w:rPr>
        <w:t>criminalización</w:t>
      </w:r>
      <w:r w:rsidR="00047F82" w:rsidRPr="00A665C5">
        <w:rPr>
          <w:rFonts w:ascii="Garamond" w:hAnsi="Garamond"/>
          <w:sz w:val="24"/>
          <w:szCs w:val="24"/>
        </w:rPr>
        <w:t>, incluido el hostigamiento judicial</w:t>
      </w:r>
      <w:r w:rsidR="005E4043" w:rsidRPr="00A665C5">
        <w:rPr>
          <w:rFonts w:ascii="Garamond" w:hAnsi="Garamond"/>
          <w:sz w:val="24"/>
          <w:szCs w:val="24"/>
        </w:rPr>
        <w:t>)</w:t>
      </w:r>
      <w:r w:rsidR="00A15CBE" w:rsidRPr="00A665C5">
        <w:rPr>
          <w:rFonts w:ascii="Garamond" w:hAnsi="Garamond"/>
          <w:sz w:val="24"/>
          <w:szCs w:val="24"/>
        </w:rPr>
        <w:t xml:space="preserve">, así como de las diversas formas en que pueden perpetrarse ya sea desde diversos actores </w:t>
      </w:r>
      <w:r w:rsidR="003E77A1" w:rsidRPr="00A665C5">
        <w:rPr>
          <w:rFonts w:ascii="Garamond" w:hAnsi="Garamond"/>
          <w:sz w:val="24"/>
          <w:szCs w:val="24"/>
        </w:rPr>
        <w:t xml:space="preserve">estatales </w:t>
      </w:r>
      <w:r w:rsidR="00C11F48" w:rsidRPr="00A665C5">
        <w:rPr>
          <w:rFonts w:ascii="Garamond" w:hAnsi="Garamond"/>
          <w:sz w:val="24"/>
          <w:szCs w:val="24"/>
        </w:rPr>
        <w:t xml:space="preserve">o terceros actores, </w:t>
      </w:r>
      <w:r w:rsidR="003E77A1" w:rsidRPr="00A665C5">
        <w:rPr>
          <w:rFonts w:ascii="Garamond" w:hAnsi="Garamond"/>
          <w:sz w:val="24"/>
          <w:szCs w:val="24"/>
        </w:rPr>
        <w:t xml:space="preserve"> sujetos individuales </w:t>
      </w:r>
      <w:r w:rsidR="00C11F48" w:rsidRPr="00A665C5">
        <w:rPr>
          <w:rFonts w:ascii="Garamond" w:hAnsi="Garamond"/>
          <w:sz w:val="24"/>
          <w:szCs w:val="24"/>
        </w:rPr>
        <w:t xml:space="preserve">u </w:t>
      </w:r>
      <w:r w:rsidR="003E77A1" w:rsidRPr="00A665C5">
        <w:rPr>
          <w:rFonts w:ascii="Garamond" w:hAnsi="Garamond"/>
          <w:sz w:val="24"/>
          <w:szCs w:val="24"/>
        </w:rPr>
        <w:t>organizaciones</w:t>
      </w:r>
      <w:r w:rsidR="00C11F48" w:rsidRPr="00A665C5">
        <w:rPr>
          <w:rFonts w:ascii="Garamond" w:hAnsi="Garamond"/>
          <w:sz w:val="24"/>
          <w:szCs w:val="24"/>
        </w:rPr>
        <w:t xml:space="preserve"> criminales, enfatizando la obligación estatal de sancionar </w:t>
      </w:r>
      <w:r w:rsidR="00047F82" w:rsidRPr="00A665C5">
        <w:rPr>
          <w:rFonts w:ascii="Garamond" w:hAnsi="Garamond"/>
          <w:sz w:val="24"/>
          <w:szCs w:val="24"/>
        </w:rPr>
        <w:t xml:space="preserve">en todo tiempo y lugar </w:t>
      </w:r>
      <w:r w:rsidR="00C11F48" w:rsidRPr="00A665C5">
        <w:rPr>
          <w:rFonts w:ascii="Garamond" w:hAnsi="Garamond"/>
          <w:sz w:val="24"/>
          <w:szCs w:val="24"/>
        </w:rPr>
        <w:t xml:space="preserve">a todos los responsables, incluidos autores directos, </w:t>
      </w:r>
      <w:r w:rsidR="00A22025" w:rsidRPr="00A665C5">
        <w:rPr>
          <w:rFonts w:ascii="Garamond" w:hAnsi="Garamond"/>
          <w:sz w:val="24"/>
          <w:szCs w:val="24"/>
        </w:rPr>
        <w:t xml:space="preserve">indirectos, y encubridores. </w:t>
      </w:r>
      <w:r w:rsidR="00DD6660" w:rsidRPr="00A665C5">
        <w:rPr>
          <w:rFonts w:ascii="Garamond" w:hAnsi="Garamond"/>
          <w:sz w:val="24"/>
          <w:szCs w:val="24"/>
        </w:rPr>
        <w:t>Todo ello merece un examen, cuidadoso y que tenga en cuenta el contexto, de las distintas necesidades de las y los periodistas, tanto en las zonas en situación de conflicto como en otras, así como de los diferentes instrumentos jurídicos de que se dispone para asegurar esa protección.</w:t>
      </w:r>
    </w:p>
    <w:p w14:paraId="117F8DB0" w14:textId="6077EDAA" w:rsidR="00695DFA" w:rsidRPr="00A665C5" w:rsidRDefault="00A22025" w:rsidP="00DD6660">
      <w:pPr>
        <w:spacing w:before="240" w:after="240"/>
        <w:ind w:firstLine="720"/>
        <w:jc w:val="both"/>
        <w:rPr>
          <w:rFonts w:ascii="Garamond" w:hAnsi="Garamond"/>
          <w:sz w:val="24"/>
          <w:szCs w:val="24"/>
        </w:rPr>
      </w:pPr>
      <w:r w:rsidRPr="00A665C5">
        <w:rPr>
          <w:rFonts w:ascii="Garamond" w:hAnsi="Garamond"/>
          <w:sz w:val="24"/>
          <w:szCs w:val="24"/>
        </w:rPr>
        <w:t xml:space="preserve">El deber de investigar con la debida diligencia los crímenes perpetrados contra periodistas sigue siendo responsabilidad de los Estados, disponiendo de mecanismos adecuados para hacer </w:t>
      </w:r>
      <w:r w:rsidRPr="00A665C5">
        <w:rPr>
          <w:rFonts w:ascii="Garamond" w:hAnsi="Garamond"/>
          <w:sz w:val="24"/>
          <w:szCs w:val="24"/>
        </w:rPr>
        <w:lastRenderedPageBreak/>
        <w:t>frente a las investigaciones</w:t>
      </w:r>
      <w:r w:rsidR="00735864" w:rsidRPr="00A665C5">
        <w:rPr>
          <w:rFonts w:ascii="Garamond" w:hAnsi="Garamond"/>
          <w:sz w:val="24"/>
          <w:szCs w:val="24"/>
        </w:rPr>
        <w:t xml:space="preserve">, la elaboración de hipótesis de investigación </w:t>
      </w:r>
      <w:r w:rsidR="00872B79" w:rsidRPr="00A665C5">
        <w:rPr>
          <w:rFonts w:ascii="Garamond" w:hAnsi="Garamond"/>
          <w:sz w:val="24"/>
          <w:szCs w:val="24"/>
        </w:rPr>
        <w:t xml:space="preserve">que </w:t>
      </w:r>
      <w:r w:rsidR="00BA3CC6" w:rsidRPr="00A665C5">
        <w:rPr>
          <w:rFonts w:ascii="Garamond" w:hAnsi="Garamond"/>
          <w:sz w:val="24"/>
          <w:szCs w:val="24"/>
        </w:rPr>
        <w:t>inicie considerando todo ataque contra periodistas como derivado de su rol</w:t>
      </w:r>
      <w:r w:rsidR="00DD6660" w:rsidRPr="00A665C5">
        <w:rPr>
          <w:rFonts w:ascii="Garamond" w:hAnsi="Garamond"/>
          <w:sz w:val="24"/>
          <w:szCs w:val="24"/>
        </w:rPr>
        <w:t xml:space="preserve">. </w:t>
      </w:r>
    </w:p>
    <w:p w14:paraId="0212CE8A" w14:textId="1D82D453" w:rsidR="00260CD1" w:rsidRPr="00A665C5" w:rsidRDefault="005E4043" w:rsidP="00C46D28">
      <w:pPr>
        <w:spacing w:before="240" w:after="240"/>
        <w:ind w:firstLine="720"/>
        <w:jc w:val="both"/>
        <w:rPr>
          <w:rFonts w:ascii="Garamond" w:hAnsi="Garamond"/>
          <w:sz w:val="24"/>
          <w:szCs w:val="24"/>
        </w:rPr>
      </w:pPr>
      <w:r w:rsidRPr="00A665C5">
        <w:rPr>
          <w:rFonts w:ascii="Garamond" w:hAnsi="Garamond"/>
          <w:sz w:val="24"/>
          <w:szCs w:val="24"/>
        </w:rPr>
        <w:t xml:space="preserve"> También es necesaria una investigación de la manera en que pueden abordarse los peligros a que se enfrentan los periodistas en situaciones </w:t>
      </w:r>
      <w:r w:rsidR="00695DFA" w:rsidRPr="00A665C5">
        <w:rPr>
          <w:rFonts w:ascii="Garamond" w:hAnsi="Garamond"/>
          <w:sz w:val="24"/>
          <w:szCs w:val="24"/>
        </w:rPr>
        <w:t xml:space="preserve">de violencia al interior de un Estado </w:t>
      </w:r>
      <w:r w:rsidR="00C46D28" w:rsidRPr="00A665C5">
        <w:rPr>
          <w:rFonts w:ascii="Garamond" w:hAnsi="Garamond"/>
          <w:sz w:val="24"/>
          <w:szCs w:val="24"/>
        </w:rPr>
        <w:t xml:space="preserve">que </w:t>
      </w:r>
      <w:r w:rsidR="00695DFA" w:rsidRPr="00A665C5">
        <w:rPr>
          <w:rFonts w:ascii="Garamond" w:hAnsi="Garamond"/>
          <w:sz w:val="24"/>
          <w:szCs w:val="24"/>
        </w:rPr>
        <w:t>pueden ser clasificadas, en orden de mayor a</w:t>
      </w:r>
      <w:r w:rsidR="00C46D28" w:rsidRPr="00A665C5">
        <w:rPr>
          <w:rFonts w:ascii="Garamond" w:hAnsi="Garamond"/>
          <w:sz w:val="24"/>
          <w:szCs w:val="24"/>
        </w:rPr>
        <w:t xml:space="preserve"> </w:t>
      </w:r>
      <w:r w:rsidR="00695DFA" w:rsidRPr="00A665C5">
        <w:rPr>
          <w:rFonts w:ascii="Garamond" w:hAnsi="Garamond"/>
          <w:sz w:val="24"/>
          <w:szCs w:val="24"/>
        </w:rPr>
        <w:t>menor nivel de violencia, como un conflicto armado no internacional, un disturbio interior o una</w:t>
      </w:r>
      <w:r w:rsidR="00C46D28" w:rsidRPr="00A665C5">
        <w:rPr>
          <w:rFonts w:ascii="Garamond" w:hAnsi="Garamond"/>
          <w:sz w:val="24"/>
          <w:szCs w:val="24"/>
        </w:rPr>
        <w:t xml:space="preserve"> </w:t>
      </w:r>
      <w:r w:rsidR="00695DFA" w:rsidRPr="00A665C5">
        <w:rPr>
          <w:rFonts w:ascii="Garamond" w:hAnsi="Garamond"/>
          <w:sz w:val="24"/>
          <w:szCs w:val="24"/>
        </w:rPr>
        <w:t>tensión interna</w:t>
      </w:r>
      <w:r w:rsidR="00625CDC" w:rsidRPr="00A665C5">
        <w:rPr>
          <w:rFonts w:ascii="Garamond" w:hAnsi="Garamond"/>
          <w:sz w:val="24"/>
          <w:szCs w:val="24"/>
        </w:rPr>
        <w:t xml:space="preserve">, así como el contacto de riesgo que implica el debelar </w:t>
      </w:r>
      <w:r w:rsidR="008472D3" w:rsidRPr="00A665C5">
        <w:rPr>
          <w:rFonts w:ascii="Garamond" w:hAnsi="Garamond"/>
          <w:sz w:val="24"/>
          <w:szCs w:val="24"/>
        </w:rPr>
        <w:t xml:space="preserve">diversas </w:t>
      </w:r>
      <w:r w:rsidR="00625CDC" w:rsidRPr="00A665C5">
        <w:rPr>
          <w:rFonts w:ascii="Garamond" w:hAnsi="Garamond"/>
          <w:sz w:val="24"/>
          <w:szCs w:val="24"/>
        </w:rPr>
        <w:t>formas de corrupción</w:t>
      </w:r>
      <w:r w:rsidR="00695DFA" w:rsidRPr="00A665C5">
        <w:rPr>
          <w:rFonts w:ascii="Garamond" w:hAnsi="Garamond"/>
          <w:sz w:val="24"/>
          <w:szCs w:val="24"/>
        </w:rPr>
        <w:t>.</w:t>
      </w:r>
      <w:r w:rsidR="00BF645B" w:rsidRPr="00A665C5">
        <w:rPr>
          <w:rFonts w:ascii="Garamond" w:hAnsi="Garamond"/>
          <w:sz w:val="24"/>
          <w:szCs w:val="24"/>
        </w:rPr>
        <w:t xml:space="preserve"> </w:t>
      </w:r>
      <w:r w:rsidR="00B16FC7" w:rsidRPr="00A665C5">
        <w:rPr>
          <w:rFonts w:ascii="Garamond" w:hAnsi="Garamond"/>
          <w:sz w:val="24"/>
          <w:szCs w:val="24"/>
        </w:rPr>
        <w:t xml:space="preserve">Reiterando </w:t>
      </w:r>
      <w:r w:rsidR="002F0C48" w:rsidRPr="00A665C5">
        <w:rPr>
          <w:rFonts w:ascii="Garamond" w:hAnsi="Garamond"/>
          <w:sz w:val="24"/>
          <w:szCs w:val="24"/>
        </w:rPr>
        <w:t xml:space="preserve">que </w:t>
      </w:r>
      <w:r w:rsidR="002F0C48" w:rsidRPr="00B41807">
        <w:rPr>
          <w:rFonts w:ascii="Garamond" w:hAnsi="Garamond"/>
          <w:sz w:val="24"/>
          <w:szCs w:val="24"/>
        </w:rPr>
        <w:t>cuando</w:t>
      </w:r>
      <w:r w:rsidR="00BF645B" w:rsidRPr="00A665C5">
        <w:rPr>
          <w:rFonts w:ascii="Garamond" w:hAnsi="Garamond"/>
          <w:sz w:val="24"/>
          <w:szCs w:val="24"/>
        </w:rPr>
        <w:t xml:space="preserve"> </w:t>
      </w:r>
      <w:r w:rsidR="00B16FC7" w:rsidRPr="00A665C5">
        <w:rPr>
          <w:rFonts w:ascii="Garamond" w:hAnsi="Garamond"/>
          <w:sz w:val="24"/>
          <w:szCs w:val="24"/>
        </w:rPr>
        <w:t xml:space="preserve">quedan en la impunidad, </w:t>
      </w:r>
      <w:r w:rsidR="00BF645B" w:rsidRPr="00A665C5">
        <w:rPr>
          <w:rFonts w:ascii="Garamond" w:hAnsi="Garamond"/>
          <w:sz w:val="24"/>
          <w:szCs w:val="24"/>
        </w:rPr>
        <w:t>los hechos de violencia</w:t>
      </w:r>
      <w:r w:rsidR="00B16FC7" w:rsidRPr="00A665C5">
        <w:rPr>
          <w:rFonts w:ascii="Garamond" w:hAnsi="Garamond"/>
          <w:sz w:val="24"/>
          <w:szCs w:val="24"/>
        </w:rPr>
        <w:t xml:space="preserve"> </w:t>
      </w:r>
      <w:r w:rsidR="00BF645B" w:rsidRPr="00A665C5">
        <w:rPr>
          <w:rFonts w:ascii="Garamond" w:hAnsi="Garamond"/>
          <w:sz w:val="24"/>
          <w:szCs w:val="24"/>
        </w:rPr>
        <w:t xml:space="preserve">cometidos contra </w:t>
      </w:r>
      <w:r w:rsidR="00B16FC7" w:rsidRPr="00A665C5">
        <w:rPr>
          <w:rFonts w:ascii="Garamond" w:hAnsi="Garamond"/>
          <w:sz w:val="24"/>
          <w:szCs w:val="24"/>
        </w:rPr>
        <w:t>periodistas que están</w:t>
      </w:r>
      <w:r w:rsidR="00BF645B" w:rsidRPr="00A665C5">
        <w:rPr>
          <w:rFonts w:ascii="Garamond" w:hAnsi="Garamond"/>
          <w:sz w:val="24"/>
          <w:szCs w:val="24"/>
        </w:rPr>
        <w:t xml:space="preserve"> cubriendo </w:t>
      </w:r>
      <w:r w:rsidR="00B16FC7" w:rsidRPr="00A665C5">
        <w:rPr>
          <w:rFonts w:ascii="Garamond" w:hAnsi="Garamond"/>
          <w:sz w:val="24"/>
          <w:szCs w:val="24"/>
        </w:rPr>
        <w:t xml:space="preserve">los </w:t>
      </w:r>
      <w:r w:rsidR="00BF645B" w:rsidRPr="00A665C5">
        <w:rPr>
          <w:rFonts w:ascii="Garamond" w:hAnsi="Garamond"/>
          <w:sz w:val="24"/>
          <w:szCs w:val="24"/>
        </w:rPr>
        <w:t>suceso</w:t>
      </w:r>
      <w:r w:rsidR="00B16FC7" w:rsidRPr="00A665C5">
        <w:rPr>
          <w:rFonts w:ascii="Garamond" w:hAnsi="Garamond"/>
          <w:sz w:val="24"/>
          <w:szCs w:val="24"/>
        </w:rPr>
        <w:t xml:space="preserve">s, se </w:t>
      </w:r>
      <w:r w:rsidR="00BF645B" w:rsidRPr="00A665C5">
        <w:rPr>
          <w:rFonts w:ascii="Garamond" w:hAnsi="Garamond"/>
          <w:sz w:val="24"/>
          <w:szCs w:val="24"/>
        </w:rPr>
        <w:t>puede generar un silenciamiento y una autocensura</w:t>
      </w:r>
      <w:r w:rsidR="00A456FE" w:rsidRPr="00A665C5">
        <w:rPr>
          <w:rStyle w:val="Refdenotaalpie"/>
          <w:rFonts w:ascii="Garamond" w:hAnsi="Garamond"/>
          <w:sz w:val="24"/>
          <w:szCs w:val="24"/>
        </w:rPr>
        <w:footnoteReference w:id="16"/>
      </w:r>
      <w:r w:rsidR="00B16FC7" w:rsidRPr="00A665C5">
        <w:rPr>
          <w:rFonts w:ascii="Garamond" w:hAnsi="Garamond"/>
          <w:sz w:val="24"/>
          <w:szCs w:val="24"/>
        </w:rPr>
        <w:t>.</w:t>
      </w:r>
    </w:p>
    <w:p w14:paraId="4065BEB8" w14:textId="1C187F05" w:rsidR="002624AD" w:rsidRPr="00A665C5" w:rsidRDefault="00233530" w:rsidP="00010882">
      <w:pPr>
        <w:spacing w:before="240" w:after="240"/>
        <w:ind w:firstLine="360"/>
        <w:jc w:val="both"/>
        <w:rPr>
          <w:rFonts w:ascii="Garamond" w:hAnsi="Garamond"/>
          <w:sz w:val="24"/>
          <w:szCs w:val="24"/>
        </w:rPr>
      </w:pPr>
      <w:r w:rsidRPr="00A665C5">
        <w:rPr>
          <w:rFonts w:ascii="Garamond" w:hAnsi="Garamond"/>
          <w:sz w:val="24"/>
          <w:szCs w:val="24"/>
        </w:rPr>
        <w:t xml:space="preserve">    U</w:t>
      </w:r>
      <w:r w:rsidR="005E4043" w:rsidRPr="00A665C5">
        <w:rPr>
          <w:rFonts w:ascii="Garamond" w:hAnsi="Garamond"/>
          <w:sz w:val="24"/>
          <w:szCs w:val="24"/>
        </w:rPr>
        <w:t xml:space="preserve">na Ley Modelo se vuelve </w:t>
      </w:r>
      <w:r w:rsidR="00D21544" w:rsidRPr="00A665C5">
        <w:rPr>
          <w:rFonts w:ascii="Garamond" w:hAnsi="Garamond"/>
          <w:sz w:val="24"/>
          <w:szCs w:val="24"/>
        </w:rPr>
        <w:t xml:space="preserve">en una herramienta </w:t>
      </w:r>
      <w:r w:rsidR="005E4043" w:rsidRPr="00A665C5">
        <w:rPr>
          <w:rFonts w:ascii="Garamond" w:hAnsi="Garamond"/>
          <w:sz w:val="24"/>
          <w:szCs w:val="24"/>
        </w:rPr>
        <w:t xml:space="preserve">primordial para </w:t>
      </w:r>
      <w:r w:rsidR="00D21544" w:rsidRPr="00A665C5">
        <w:rPr>
          <w:rFonts w:ascii="Garamond" w:hAnsi="Garamond"/>
          <w:sz w:val="24"/>
          <w:szCs w:val="24"/>
        </w:rPr>
        <w:t xml:space="preserve">cumplir </w:t>
      </w:r>
      <w:r w:rsidR="00F535C3" w:rsidRPr="00A665C5">
        <w:rPr>
          <w:rFonts w:ascii="Garamond" w:hAnsi="Garamond"/>
          <w:sz w:val="24"/>
          <w:szCs w:val="24"/>
        </w:rPr>
        <w:t>a los menos</w:t>
      </w:r>
      <w:r w:rsidR="00D21544" w:rsidRPr="00A665C5">
        <w:rPr>
          <w:rFonts w:ascii="Garamond" w:hAnsi="Garamond"/>
          <w:sz w:val="24"/>
          <w:szCs w:val="24"/>
        </w:rPr>
        <w:t xml:space="preserve"> </w:t>
      </w:r>
      <w:r w:rsidR="00D46AA6" w:rsidRPr="00A665C5">
        <w:rPr>
          <w:rFonts w:ascii="Garamond" w:hAnsi="Garamond"/>
          <w:sz w:val="24"/>
          <w:szCs w:val="24"/>
        </w:rPr>
        <w:t>con los objetivos de;</w:t>
      </w:r>
      <w:r w:rsidR="00D21544" w:rsidRPr="00A665C5">
        <w:rPr>
          <w:rFonts w:ascii="Garamond" w:hAnsi="Garamond"/>
          <w:sz w:val="24"/>
          <w:szCs w:val="24"/>
        </w:rPr>
        <w:t xml:space="preserve"> </w:t>
      </w:r>
      <w:r w:rsidR="00D46AA6" w:rsidRPr="00A665C5">
        <w:rPr>
          <w:rFonts w:ascii="Garamond" w:hAnsi="Garamond"/>
          <w:sz w:val="24"/>
          <w:szCs w:val="24"/>
        </w:rPr>
        <w:t>(1)</w:t>
      </w:r>
      <w:r w:rsidR="005E4043" w:rsidRPr="00A665C5">
        <w:rPr>
          <w:rFonts w:ascii="Garamond" w:hAnsi="Garamond"/>
          <w:sz w:val="24"/>
          <w:szCs w:val="24"/>
        </w:rPr>
        <w:t xml:space="preserve"> fortalec</w:t>
      </w:r>
      <w:r w:rsidR="005715DA" w:rsidRPr="00A665C5">
        <w:rPr>
          <w:rFonts w:ascii="Garamond" w:hAnsi="Garamond"/>
          <w:sz w:val="24"/>
          <w:szCs w:val="24"/>
        </w:rPr>
        <w:t>er</w:t>
      </w:r>
      <w:r w:rsidR="005E4043" w:rsidRPr="00A665C5">
        <w:rPr>
          <w:rFonts w:ascii="Garamond" w:hAnsi="Garamond"/>
          <w:sz w:val="24"/>
          <w:szCs w:val="24"/>
        </w:rPr>
        <w:t xml:space="preserve"> los marcos jurídicos </w:t>
      </w:r>
      <w:r w:rsidR="00D50CC5" w:rsidRPr="00A665C5">
        <w:rPr>
          <w:rFonts w:ascii="Garamond" w:hAnsi="Garamond"/>
          <w:sz w:val="24"/>
          <w:szCs w:val="24"/>
        </w:rPr>
        <w:t xml:space="preserve">nacionales </w:t>
      </w:r>
      <w:r w:rsidR="005E4043" w:rsidRPr="00A665C5">
        <w:rPr>
          <w:rFonts w:ascii="Garamond" w:hAnsi="Garamond"/>
          <w:sz w:val="24"/>
          <w:szCs w:val="24"/>
        </w:rPr>
        <w:t xml:space="preserve">y mecanismos de protección </w:t>
      </w:r>
      <w:r w:rsidR="00883D4C" w:rsidRPr="00A665C5">
        <w:rPr>
          <w:rFonts w:ascii="Garamond" w:hAnsi="Garamond"/>
          <w:sz w:val="24"/>
          <w:szCs w:val="24"/>
        </w:rPr>
        <w:t>destinados a</w:t>
      </w:r>
      <w:r w:rsidR="005E4043" w:rsidRPr="00A665C5">
        <w:rPr>
          <w:rFonts w:ascii="Garamond" w:hAnsi="Garamond"/>
          <w:sz w:val="24"/>
          <w:szCs w:val="24"/>
        </w:rPr>
        <w:t xml:space="preserve"> </w:t>
      </w:r>
      <w:r w:rsidR="00883D4C" w:rsidRPr="00A665C5">
        <w:rPr>
          <w:rFonts w:ascii="Garamond" w:hAnsi="Garamond"/>
          <w:sz w:val="24"/>
          <w:szCs w:val="24"/>
        </w:rPr>
        <w:t xml:space="preserve">salvaguardar la </w:t>
      </w:r>
      <w:r w:rsidR="005E4043" w:rsidRPr="00A665C5">
        <w:rPr>
          <w:rFonts w:ascii="Garamond" w:hAnsi="Garamond"/>
          <w:sz w:val="24"/>
          <w:szCs w:val="24"/>
        </w:rPr>
        <w:t>seguridad a quienes ejercen labores de comunicación</w:t>
      </w:r>
      <w:r w:rsidR="005715DA" w:rsidRPr="00A665C5">
        <w:rPr>
          <w:rFonts w:ascii="Garamond" w:hAnsi="Garamond"/>
          <w:sz w:val="24"/>
          <w:szCs w:val="24"/>
        </w:rPr>
        <w:t>;</w:t>
      </w:r>
      <w:r w:rsidR="00CB2BC7" w:rsidRPr="00A665C5">
        <w:rPr>
          <w:rFonts w:ascii="Garamond" w:hAnsi="Garamond"/>
          <w:sz w:val="24"/>
          <w:szCs w:val="24"/>
        </w:rPr>
        <w:t xml:space="preserve"> </w:t>
      </w:r>
      <w:r w:rsidR="00D46AA6" w:rsidRPr="00A665C5">
        <w:rPr>
          <w:rFonts w:ascii="Garamond" w:hAnsi="Garamond"/>
          <w:sz w:val="24"/>
          <w:szCs w:val="24"/>
        </w:rPr>
        <w:t>(2) garantiza</w:t>
      </w:r>
      <w:r w:rsidR="005715DA" w:rsidRPr="00A665C5">
        <w:rPr>
          <w:rFonts w:ascii="Garamond" w:hAnsi="Garamond"/>
          <w:sz w:val="24"/>
          <w:szCs w:val="24"/>
        </w:rPr>
        <w:t>r</w:t>
      </w:r>
      <w:r w:rsidR="00D46AA6" w:rsidRPr="00A665C5">
        <w:rPr>
          <w:rFonts w:ascii="Garamond" w:hAnsi="Garamond"/>
          <w:sz w:val="24"/>
          <w:szCs w:val="24"/>
        </w:rPr>
        <w:t xml:space="preserve"> y </w:t>
      </w:r>
      <w:r w:rsidR="005715DA" w:rsidRPr="00A665C5">
        <w:rPr>
          <w:rFonts w:ascii="Garamond" w:hAnsi="Garamond"/>
          <w:sz w:val="24"/>
          <w:szCs w:val="24"/>
        </w:rPr>
        <w:t>salvaguardar</w:t>
      </w:r>
      <w:r w:rsidR="00D46AA6" w:rsidRPr="00A665C5">
        <w:rPr>
          <w:rFonts w:ascii="Garamond" w:hAnsi="Garamond"/>
          <w:sz w:val="24"/>
          <w:szCs w:val="24"/>
        </w:rPr>
        <w:t xml:space="preserve"> un entorno propicio para los periodistas y</w:t>
      </w:r>
      <w:r w:rsidR="00133A17" w:rsidRPr="00A665C5">
        <w:rPr>
          <w:rFonts w:ascii="Garamond" w:hAnsi="Garamond"/>
          <w:sz w:val="24"/>
          <w:szCs w:val="24"/>
        </w:rPr>
        <w:t xml:space="preserve"> la libertad de expresión</w:t>
      </w:r>
      <w:r w:rsidR="005715DA" w:rsidRPr="00A665C5">
        <w:rPr>
          <w:rFonts w:ascii="Garamond" w:hAnsi="Garamond"/>
          <w:sz w:val="24"/>
          <w:szCs w:val="24"/>
        </w:rPr>
        <w:t>; y</w:t>
      </w:r>
      <w:r w:rsidR="002D38A5" w:rsidRPr="00A665C5">
        <w:rPr>
          <w:rFonts w:ascii="Garamond" w:hAnsi="Garamond"/>
          <w:sz w:val="24"/>
          <w:szCs w:val="24"/>
        </w:rPr>
        <w:t xml:space="preserve"> (3)</w:t>
      </w:r>
      <w:r w:rsidR="00D46AA6" w:rsidRPr="00A665C5">
        <w:rPr>
          <w:rFonts w:ascii="Garamond" w:hAnsi="Garamond"/>
          <w:sz w:val="24"/>
          <w:szCs w:val="24"/>
        </w:rPr>
        <w:t xml:space="preserve"> </w:t>
      </w:r>
      <w:r w:rsidR="00C005C1" w:rsidRPr="00A665C5">
        <w:rPr>
          <w:rFonts w:ascii="Garamond" w:hAnsi="Garamond"/>
          <w:sz w:val="24"/>
          <w:szCs w:val="24"/>
        </w:rPr>
        <w:t xml:space="preserve">reforzar la libertad de prensa y el pluralismo de los medios de comunicación como expresión del </w:t>
      </w:r>
      <w:r w:rsidR="00DE1534" w:rsidRPr="00A665C5">
        <w:rPr>
          <w:rFonts w:ascii="Garamond" w:hAnsi="Garamond"/>
          <w:sz w:val="24"/>
          <w:szCs w:val="24"/>
        </w:rPr>
        <w:t>derecho fundamental de libertad de expresión y a</w:t>
      </w:r>
      <w:r w:rsidR="00C005C1" w:rsidRPr="00A665C5">
        <w:rPr>
          <w:rFonts w:ascii="Garamond" w:hAnsi="Garamond"/>
          <w:sz w:val="24"/>
          <w:szCs w:val="24"/>
        </w:rPr>
        <w:t>cceso a la información</w:t>
      </w:r>
      <w:r w:rsidR="002D38A5" w:rsidRPr="00A665C5">
        <w:rPr>
          <w:rFonts w:ascii="Garamond" w:hAnsi="Garamond"/>
          <w:sz w:val="24"/>
          <w:szCs w:val="24"/>
        </w:rPr>
        <w:t xml:space="preserve"> de la comunidad en su conjunto</w:t>
      </w:r>
      <w:r w:rsidR="00176D8B" w:rsidRPr="00A665C5">
        <w:rPr>
          <w:rFonts w:ascii="Garamond" w:hAnsi="Garamond"/>
          <w:sz w:val="24"/>
          <w:szCs w:val="24"/>
        </w:rPr>
        <w:t>, enfocando el trabajo de los órganos internacionales de protección.</w:t>
      </w:r>
    </w:p>
    <w:p w14:paraId="5F477558" w14:textId="3BD46BD4" w:rsidR="000B085C" w:rsidRPr="00A665C5" w:rsidRDefault="00DE1534" w:rsidP="004D0090">
      <w:pPr>
        <w:spacing w:before="240" w:after="240"/>
        <w:ind w:firstLine="360"/>
        <w:jc w:val="both"/>
        <w:rPr>
          <w:rFonts w:ascii="Garamond" w:hAnsi="Garamond"/>
          <w:sz w:val="24"/>
          <w:szCs w:val="24"/>
        </w:rPr>
      </w:pPr>
      <w:r w:rsidRPr="00A665C5">
        <w:rPr>
          <w:rFonts w:ascii="Garamond" w:hAnsi="Garamond"/>
          <w:sz w:val="24"/>
          <w:szCs w:val="24"/>
        </w:rPr>
        <w:t>R</w:t>
      </w:r>
      <w:r w:rsidR="004D0090" w:rsidRPr="00A665C5">
        <w:rPr>
          <w:rFonts w:ascii="Garamond" w:hAnsi="Garamond"/>
          <w:sz w:val="24"/>
          <w:szCs w:val="24"/>
        </w:rPr>
        <w:t xml:space="preserve">ecogiendo </w:t>
      </w:r>
      <w:r w:rsidR="00A01D1B" w:rsidRPr="00A665C5">
        <w:rPr>
          <w:rFonts w:ascii="Garamond" w:hAnsi="Garamond"/>
          <w:sz w:val="24"/>
          <w:szCs w:val="24"/>
        </w:rPr>
        <w:t xml:space="preserve">los estándares en materia de derechos humanos y protección de los y las periodistas y comunicadores, en particular: </w:t>
      </w:r>
      <w:r w:rsidR="00A665C5">
        <w:rPr>
          <w:rFonts w:ascii="Garamond" w:hAnsi="Garamond"/>
          <w:sz w:val="24"/>
          <w:szCs w:val="24"/>
        </w:rPr>
        <w:t xml:space="preserve">la </w:t>
      </w:r>
      <w:r w:rsidR="00A01D1B" w:rsidRPr="00A665C5">
        <w:rPr>
          <w:rFonts w:ascii="Garamond" w:hAnsi="Garamond"/>
          <w:sz w:val="24"/>
          <w:szCs w:val="24"/>
        </w:rPr>
        <w:t>Declaración Universal de Derechos Humanos, los Convenios de Ginebra, el Pacto Internacional de Derechos Civiles y Políticos</w:t>
      </w:r>
      <w:r w:rsidR="00A665C5">
        <w:rPr>
          <w:rFonts w:ascii="Garamond" w:hAnsi="Garamond"/>
          <w:sz w:val="24"/>
          <w:szCs w:val="24"/>
        </w:rPr>
        <w:t xml:space="preserve"> y su </w:t>
      </w:r>
      <w:r w:rsidR="00A665C5" w:rsidRPr="00A665C5">
        <w:rPr>
          <w:rFonts w:ascii="Garamond" w:hAnsi="Garamond"/>
          <w:sz w:val="24"/>
          <w:szCs w:val="24"/>
        </w:rPr>
        <w:t>Observación general 34 sobre el artículo 19 del Pacto Internacional de Derechos Civiles y Políticos (2011)</w:t>
      </w:r>
      <w:r w:rsidR="00A01D1B" w:rsidRPr="00A665C5">
        <w:rPr>
          <w:rFonts w:ascii="Garamond" w:hAnsi="Garamond"/>
          <w:sz w:val="24"/>
          <w:szCs w:val="24"/>
        </w:rPr>
        <w:t>, la resolución 2005/81 de la Comisión de Derechos Humanos de las Naciones Unidas y la resolución 1738 (2006) del Consejo de Seguridad de las Naciones Unidas. Agregando estándares del nivel regional tales como la Convención Americana—en su artículo 13—, la Declaración Americana—en su artículo IV2—</w:t>
      </w:r>
      <w:r w:rsidR="009C4CD4" w:rsidRPr="00A665C5">
        <w:rPr>
          <w:rFonts w:ascii="Garamond" w:hAnsi="Garamond"/>
          <w:sz w:val="24"/>
          <w:szCs w:val="24"/>
        </w:rPr>
        <w:t>, la</w:t>
      </w:r>
      <w:r w:rsidR="00A01D1B" w:rsidRPr="00A665C5">
        <w:rPr>
          <w:rFonts w:ascii="Garamond" w:hAnsi="Garamond"/>
          <w:sz w:val="24"/>
          <w:szCs w:val="24"/>
        </w:rPr>
        <w:t xml:space="preserve"> Carta Democrática Interamericana</w:t>
      </w:r>
      <w:r w:rsidR="00D50CC5" w:rsidRPr="00A665C5">
        <w:rPr>
          <w:rFonts w:ascii="Garamond" w:hAnsi="Garamond"/>
          <w:sz w:val="24"/>
          <w:szCs w:val="24"/>
        </w:rPr>
        <w:t xml:space="preserve"> </w:t>
      </w:r>
    </w:p>
    <w:p w14:paraId="6A79EEF3" w14:textId="476CFB69" w:rsidR="00A01D1B" w:rsidRPr="00A665C5" w:rsidRDefault="009C4CD4" w:rsidP="00176D8B">
      <w:pPr>
        <w:spacing w:before="240" w:after="240"/>
        <w:ind w:firstLine="360"/>
        <w:jc w:val="both"/>
        <w:rPr>
          <w:rFonts w:ascii="Garamond" w:hAnsi="Garamond"/>
          <w:sz w:val="24"/>
          <w:szCs w:val="24"/>
        </w:rPr>
      </w:pPr>
      <w:r w:rsidRPr="00A665C5">
        <w:rPr>
          <w:rFonts w:ascii="Garamond" w:hAnsi="Garamond"/>
          <w:sz w:val="24"/>
          <w:szCs w:val="24"/>
        </w:rPr>
        <w:t>Esta Ley Modelo</w:t>
      </w:r>
      <w:r w:rsidR="00A01D1B" w:rsidRPr="00A665C5">
        <w:rPr>
          <w:rFonts w:ascii="Garamond" w:hAnsi="Garamond"/>
          <w:sz w:val="24"/>
          <w:szCs w:val="24"/>
        </w:rPr>
        <w:t xml:space="preserve"> </w:t>
      </w:r>
      <w:r w:rsidRPr="00A665C5">
        <w:rPr>
          <w:rFonts w:ascii="Garamond" w:hAnsi="Garamond"/>
          <w:sz w:val="24"/>
          <w:szCs w:val="24"/>
        </w:rPr>
        <w:t>r</w:t>
      </w:r>
      <w:r w:rsidR="00A01D1B" w:rsidRPr="00A665C5">
        <w:rPr>
          <w:rFonts w:ascii="Garamond" w:hAnsi="Garamond"/>
          <w:sz w:val="24"/>
          <w:szCs w:val="24"/>
        </w:rPr>
        <w:t>ec</w:t>
      </w:r>
      <w:r w:rsidRPr="00A665C5">
        <w:rPr>
          <w:rFonts w:ascii="Garamond" w:hAnsi="Garamond"/>
          <w:sz w:val="24"/>
          <w:szCs w:val="24"/>
        </w:rPr>
        <w:t>uerda</w:t>
      </w:r>
      <w:r w:rsidR="00A01D1B" w:rsidRPr="00A665C5">
        <w:rPr>
          <w:rFonts w:ascii="Garamond" w:hAnsi="Garamond"/>
          <w:sz w:val="24"/>
          <w:szCs w:val="24"/>
        </w:rPr>
        <w:t xml:space="preserve"> que la labor de los periodistas y otros trabajadores de medios a menudo les expone a riesgos específicos de intimidación, de acoso y de violencia, como se reconoce en</w:t>
      </w:r>
      <w:r w:rsidR="006E0405" w:rsidRPr="00B41807">
        <w:rPr>
          <w:rFonts w:ascii="Garamond" w:hAnsi="Garamond"/>
        </w:rPr>
        <w:t xml:space="preserve"> la</w:t>
      </w:r>
      <w:r w:rsidR="00176D8B" w:rsidRPr="00B41807">
        <w:rPr>
          <w:rFonts w:ascii="Garamond" w:hAnsi="Garamond"/>
        </w:rPr>
        <w:t xml:space="preserve"> </w:t>
      </w:r>
      <w:r w:rsidR="00176D8B" w:rsidRPr="00A665C5">
        <w:rPr>
          <w:rFonts w:ascii="Garamond" w:hAnsi="Garamond"/>
          <w:sz w:val="24"/>
          <w:szCs w:val="24"/>
        </w:rPr>
        <w:t xml:space="preserve">Recomendación (UE) 2021/1534 de la Comisión Europea </w:t>
      </w:r>
      <w:r w:rsidR="006E0405" w:rsidRPr="00A665C5">
        <w:rPr>
          <w:rFonts w:ascii="Garamond" w:hAnsi="Garamond"/>
          <w:sz w:val="24"/>
          <w:szCs w:val="24"/>
        </w:rPr>
        <w:t xml:space="preserve">de 16 de septiembre de 2021 sobre la garantía de la protección, la seguridad y el empoderamiento de los periodistas y los otros profesionales de los medios de comunicación en la Unión Europea, </w:t>
      </w:r>
      <w:r w:rsidR="00A01D1B" w:rsidRPr="00A665C5">
        <w:rPr>
          <w:rFonts w:ascii="Garamond" w:hAnsi="Garamond"/>
          <w:sz w:val="24"/>
          <w:szCs w:val="24"/>
        </w:rPr>
        <w:t xml:space="preserve"> la Resolución 33/2 del Consejo de Derechos Humanos de las Naciones Unidas de 29 de septiembre de 2016, y la Resolución 70/162 de la Asamblea General de las Naciones Unidas de 17 de diciembre de 2015 sobre la seguridad de los periodistas y la cuestión de la impunidad, </w:t>
      </w:r>
      <w:r w:rsidR="00647A5B" w:rsidRPr="00A665C5">
        <w:rPr>
          <w:rFonts w:ascii="Garamond" w:hAnsi="Garamond"/>
          <w:sz w:val="24"/>
          <w:szCs w:val="24"/>
        </w:rPr>
        <w:t xml:space="preserve">la Resolución 2222 (2015) del Consejo de Seguridad de las Naciones Unidas, </w:t>
      </w:r>
      <w:r w:rsidR="00A01D1B" w:rsidRPr="00A665C5">
        <w:rPr>
          <w:rFonts w:ascii="Garamond" w:hAnsi="Garamond"/>
          <w:sz w:val="24"/>
          <w:szCs w:val="24"/>
        </w:rPr>
        <w:t>y recalcando que dichas resoluciones instan a los Estados a aplicar medidas para hacer frente a esos riesgos;</w:t>
      </w:r>
      <w:r w:rsidR="004368D1" w:rsidRPr="00A665C5">
        <w:rPr>
          <w:rFonts w:ascii="Garamond" w:hAnsi="Garamond"/>
          <w:sz w:val="24"/>
          <w:szCs w:val="24"/>
        </w:rPr>
        <w:t xml:space="preserve"> y teniendo especialmente presente el contenido </w:t>
      </w:r>
      <w:r w:rsidR="00162A59" w:rsidRPr="00A665C5">
        <w:rPr>
          <w:rFonts w:ascii="Garamond" w:hAnsi="Garamond"/>
          <w:sz w:val="24"/>
          <w:szCs w:val="24"/>
        </w:rPr>
        <w:t xml:space="preserve">de la </w:t>
      </w:r>
      <w:r w:rsidR="00A01D1B" w:rsidRPr="00A665C5">
        <w:rPr>
          <w:rFonts w:ascii="Garamond" w:hAnsi="Garamond"/>
          <w:sz w:val="24"/>
          <w:szCs w:val="24"/>
        </w:rPr>
        <w:t>Resolución 21/12 de 27 de septiembre de 2012 sobre la seguridad de los periodistas del Consejo de Derechos Humanos de las Naciones Unidas, así como las Resoluciones 69/185 de 18 de diciembre de 2014</w:t>
      </w:r>
      <w:r w:rsidR="006E0405" w:rsidRPr="00A665C5">
        <w:rPr>
          <w:rFonts w:ascii="Garamond" w:hAnsi="Garamond"/>
          <w:sz w:val="24"/>
          <w:szCs w:val="24"/>
        </w:rPr>
        <w:t xml:space="preserve"> y 68/163 de 18 de diciembre de 2013</w:t>
      </w:r>
      <w:r w:rsidR="00A01D1B" w:rsidRPr="00A665C5">
        <w:rPr>
          <w:rFonts w:ascii="Garamond" w:hAnsi="Garamond"/>
          <w:sz w:val="24"/>
          <w:szCs w:val="24"/>
        </w:rPr>
        <w:t xml:space="preserve"> de la Asamblea General de las Naciones Unidas sobre la seguridad de los periodistas y la cuestión de la impunidad</w:t>
      </w:r>
      <w:r w:rsidR="006E1854" w:rsidRPr="00A665C5">
        <w:rPr>
          <w:rFonts w:ascii="Garamond" w:hAnsi="Garamond"/>
          <w:sz w:val="24"/>
          <w:szCs w:val="24"/>
        </w:rPr>
        <w:t xml:space="preserve">, así como de  </w:t>
      </w:r>
      <w:r w:rsidR="006E1854" w:rsidRPr="00A665C5">
        <w:rPr>
          <w:rFonts w:ascii="Garamond" w:hAnsi="Garamond"/>
          <w:sz w:val="24"/>
          <w:szCs w:val="24"/>
        </w:rPr>
        <w:lastRenderedPageBreak/>
        <w:t xml:space="preserve">la Resolución 29 de la UNESCO “Condenar la violencia contra los periodistas” de 12 de noviembre de 1997, la Declaración de Medellín “Garantizar la Seguridad de los Periodistas y Combatir la Impunidad” proclamada por la UNESCO el 4 de mayo de 2007, </w:t>
      </w:r>
      <w:r w:rsidR="00C64FBA" w:rsidRPr="00A665C5">
        <w:rPr>
          <w:rFonts w:ascii="Garamond" w:hAnsi="Garamond"/>
          <w:sz w:val="24"/>
          <w:szCs w:val="24"/>
        </w:rPr>
        <w:t xml:space="preserve">y </w:t>
      </w:r>
      <w:r w:rsidR="006E1854" w:rsidRPr="00A665C5">
        <w:rPr>
          <w:rFonts w:ascii="Garamond" w:hAnsi="Garamond"/>
          <w:sz w:val="24"/>
          <w:szCs w:val="24"/>
        </w:rPr>
        <w:t>la Resolución 12/16 “Libertad de opinión y de expresión” de 30 de septiembre de 2009</w:t>
      </w:r>
      <w:r w:rsidR="00C64FBA" w:rsidRPr="00A665C5">
        <w:rPr>
          <w:rFonts w:ascii="Garamond" w:hAnsi="Garamond"/>
          <w:sz w:val="24"/>
          <w:szCs w:val="24"/>
        </w:rPr>
        <w:t xml:space="preserve">. </w:t>
      </w:r>
    </w:p>
    <w:p w14:paraId="300ADF9D" w14:textId="77777777" w:rsidR="003A5DCB" w:rsidRPr="00A665C5" w:rsidRDefault="00A01D1B" w:rsidP="004368D1">
      <w:pPr>
        <w:spacing w:before="240" w:after="240"/>
        <w:ind w:firstLine="360"/>
        <w:jc w:val="both"/>
        <w:rPr>
          <w:rFonts w:ascii="Garamond" w:hAnsi="Garamond"/>
          <w:sz w:val="24"/>
          <w:szCs w:val="24"/>
        </w:rPr>
      </w:pPr>
      <w:r w:rsidRPr="00A665C5">
        <w:rPr>
          <w:rFonts w:ascii="Garamond" w:hAnsi="Garamond"/>
          <w:sz w:val="24"/>
          <w:szCs w:val="24"/>
        </w:rPr>
        <w:t xml:space="preserve"> </w:t>
      </w:r>
      <w:r w:rsidR="008D72F9" w:rsidRPr="00A665C5">
        <w:rPr>
          <w:rFonts w:ascii="Garamond" w:hAnsi="Garamond"/>
          <w:sz w:val="24"/>
          <w:szCs w:val="24"/>
        </w:rPr>
        <w:tab/>
      </w:r>
      <w:r w:rsidR="004368D1" w:rsidRPr="00A665C5">
        <w:rPr>
          <w:rFonts w:ascii="Garamond" w:hAnsi="Garamond"/>
          <w:sz w:val="24"/>
          <w:szCs w:val="24"/>
        </w:rPr>
        <w:t>Considerando las</w:t>
      </w:r>
      <w:r w:rsidRPr="00A665C5">
        <w:rPr>
          <w:rFonts w:ascii="Garamond" w:hAnsi="Garamond"/>
          <w:sz w:val="24"/>
          <w:szCs w:val="24"/>
        </w:rPr>
        <w:t xml:space="preserve"> buenas prácticas recomendadas en el Informe de la Oficina del Alto Comisionado para los Derechos Humanos sobre “La seguridad de los periodistas” de 1 de julio de 2013 para la creación de un entorno seguro y propicio en que los periodistas y otros trabajadores de medios puedan realizar su trabajo sin trabas;</w:t>
      </w:r>
      <w:r w:rsidR="004368D1" w:rsidRPr="00A665C5">
        <w:rPr>
          <w:rFonts w:ascii="Garamond" w:hAnsi="Garamond"/>
          <w:sz w:val="24"/>
          <w:szCs w:val="24"/>
        </w:rPr>
        <w:t xml:space="preserve"> así como </w:t>
      </w:r>
      <w:r w:rsidRPr="00A665C5">
        <w:rPr>
          <w:rFonts w:ascii="Garamond" w:hAnsi="Garamond"/>
          <w:sz w:val="24"/>
          <w:szCs w:val="24"/>
        </w:rPr>
        <w:t>la Resolución del 31 de diciembre de 2013, OEA/</w:t>
      </w:r>
      <w:proofErr w:type="spellStart"/>
      <w:r w:rsidRPr="00A665C5">
        <w:rPr>
          <w:rFonts w:ascii="Garamond" w:hAnsi="Garamond"/>
          <w:sz w:val="24"/>
          <w:szCs w:val="24"/>
        </w:rPr>
        <w:t>Ser.L</w:t>
      </w:r>
      <w:proofErr w:type="spellEnd"/>
      <w:r w:rsidRPr="00A665C5">
        <w:rPr>
          <w:rFonts w:ascii="Garamond" w:hAnsi="Garamond"/>
          <w:sz w:val="24"/>
          <w:szCs w:val="24"/>
        </w:rPr>
        <w:t>/V/II CIDH/RELE/INF.12/13, de la Comisión Interamericana de Derecho Humanos que procura establecer Estándares interamericanos y prácticas nacionales sobre prevención, protección y procuración de la justicia en casos de violencia contra periodistas y trabajadores de medios</w:t>
      </w:r>
      <w:r w:rsidR="00593DD0" w:rsidRPr="00A665C5">
        <w:rPr>
          <w:rFonts w:ascii="Garamond" w:hAnsi="Garamond"/>
          <w:sz w:val="24"/>
          <w:szCs w:val="24"/>
        </w:rPr>
        <w:t xml:space="preserve">. </w:t>
      </w:r>
    </w:p>
    <w:p w14:paraId="78F140B1" w14:textId="3ECB8DD3" w:rsidR="00A01D1B" w:rsidRPr="00A665C5" w:rsidRDefault="00DC7E76" w:rsidP="004368D1">
      <w:pPr>
        <w:spacing w:before="240" w:after="240"/>
        <w:ind w:firstLine="360"/>
        <w:jc w:val="both"/>
        <w:rPr>
          <w:rFonts w:ascii="Garamond" w:hAnsi="Garamond"/>
          <w:sz w:val="24"/>
          <w:szCs w:val="24"/>
        </w:rPr>
      </w:pPr>
      <w:r w:rsidRPr="00A665C5">
        <w:rPr>
          <w:rFonts w:ascii="Garamond" w:hAnsi="Garamond"/>
          <w:sz w:val="24"/>
          <w:szCs w:val="24"/>
        </w:rPr>
        <w:t>R</w:t>
      </w:r>
      <w:r w:rsidR="003A5DCB" w:rsidRPr="00A665C5">
        <w:rPr>
          <w:rFonts w:ascii="Garamond" w:hAnsi="Garamond"/>
          <w:sz w:val="24"/>
          <w:szCs w:val="24"/>
        </w:rPr>
        <w:t>eiterando</w:t>
      </w:r>
      <w:r w:rsidR="00346AEE" w:rsidRPr="00A665C5">
        <w:rPr>
          <w:rFonts w:ascii="Garamond" w:hAnsi="Garamond"/>
          <w:sz w:val="24"/>
          <w:szCs w:val="24"/>
        </w:rPr>
        <w:t xml:space="preserve"> el contenido y relevancia de</w:t>
      </w:r>
      <w:r w:rsidR="003A5DCB" w:rsidRPr="00A665C5">
        <w:rPr>
          <w:rFonts w:ascii="Garamond" w:hAnsi="Garamond"/>
          <w:sz w:val="24"/>
          <w:szCs w:val="24"/>
        </w:rPr>
        <w:t xml:space="preserve"> la</w:t>
      </w:r>
      <w:r w:rsidR="00346AEE" w:rsidRPr="00A665C5">
        <w:rPr>
          <w:rFonts w:ascii="Garamond" w:hAnsi="Garamond"/>
          <w:sz w:val="24"/>
          <w:szCs w:val="24"/>
        </w:rPr>
        <w:t>s</w:t>
      </w:r>
      <w:r w:rsidRPr="00A665C5">
        <w:rPr>
          <w:rFonts w:ascii="Garamond" w:hAnsi="Garamond"/>
          <w:sz w:val="24"/>
          <w:szCs w:val="24"/>
        </w:rPr>
        <w:t xml:space="preserve"> Declaraciones Conjuntas del Relator Especial de las Naciones Unidas (ONU) para la Libertad de Opinión y de Expresión, el Representante de la Organización para la Seguridad y la Cooperación en Europa (OSCE) para la Libertad de los Medios de Comunicación, el Relator Especial de la Organización de Estados Americanos (OEA) para la Libertad de Expresión y la Relatora Especial sobre Libertad de Expresión y Acceso a la Información de la Comisión Africana de Derechos Humanos y de los Pueblos (CADHP).</w:t>
      </w:r>
    </w:p>
    <w:p w14:paraId="2F58067F" w14:textId="4FE58AE2" w:rsidR="00CB2BC7" w:rsidRPr="00A665C5" w:rsidRDefault="00CB2BC7" w:rsidP="00D4792B">
      <w:pPr>
        <w:spacing w:before="240" w:after="240"/>
        <w:ind w:firstLine="720"/>
        <w:jc w:val="both"/>
        <w:rPr>
          <w:rFonts w:ascii="Garamond" w:hAnsi="Garamond"/>
          <w:sz w:val="24"/>
          <w:szCs w:val="24"/>
        </w:rPr>
      </w:pPr>
      <w:r w:rsidRPr="00A665C5">
        <w:rPr>
          <w:rFonts w:ascii="Garamond" w:hAnsi="Garamond"/>
          <w:sz w:val="24"/>
          <w:szCs w:val="24"/>
        </w:rPr>
        <w:t>Reconociendo las contribuciones esenciales realizadas por periodistas y otras personas trabajadoras de las comunicaciones, así como la labor de una prensa libre, independiente y pluralista constituye uno de los fundamentos esenciales de una sociedad democrática</w:t>
      </w:r>
      <w:r w:rsidRPr="00B41807">
        <w:rPr>
          <w:rFonts w:ascii="Garamond" w:hAnsi="Garamond"/>
        </w:rPr>
        <w:t xml:space="preserve"> </w:t>
      </w:r>
      <w:r w:rsidRPr="00A665C5">
        <w:rPr>
          <w:rFonts w:ascii="Garamond" w:hAnsi="Garamond"/>
          <w:sz w:val="24"/>
          <w:szCs w:val="24"/>
        </w:rPr>
        <w:t xml:space="preserve">y recalcando la necesidad de aportar una mayor protección para todos los trabajadores de medios y las fuentes periodísticas, en especial consideración a los riesgos específicos a que se enfrentan las mujeres periodistas y trabajadores de medios en especial frente a la impunidad que caracterizan los delitos que se perpetran en su contra. </w:t>
      </w:r>
    </w:p>
    <w:p w14:paraId="214D38C9" w14:textId="6046D2BB" w:rsidR="00260CD1" w:rsidRPr="00A665C5" w:rsidRDefault="00593DD0" w:rsidP="00D4792B">
      <w:pPr>
        <w:spacing w:before="240" w:after="240"/>
        <w:ind w:firstLine="720"/>
        <w:jc w:val="both"/>
        <w:rPr>
          <w:rFonts w:ascii="Garamond" w:hAnsi="Garamond"/>
          <w:sz w:val="24"/>
          <w:szCs w:val="24"/>
        </w:rPr>
      </w:pPr>
      <w:r w:rsidRPr="00A665C5">
        <w:rPr>
          <w:rFonts w:ascii="Garamond" w:hAnsi="Garamond"/>
          <w:sz w:val="24"/>
          <w:szCs w:val="24"/>
        </w:rPr>
        <w:t>Por ello, e</w:t>
      </w:r>
      <w:r w:rsidR="005E4043" w:rsidRPr="00A665C5">
        <w:rPr>
          <w:rFonts w:ascii="Garamond" w:hAnsi="Garamond"/>
          <w:sz w:val="24"/>
          <w:szCs w:val="24"/>
        </w:rPr>
        <w:t xml:space="preserve">sta es una herramienta guía que toma en consideración cuestiones relativas a principios, a las obligaciones del Estado reconocidas en el derecho internacional de los derechos humanos, particularmente las obligaciones de prevenir, proteger y procurar justicia. Esta Ley Modelo, también establece dos capítulos adicionales que responden a la realidad latinoamericana, esto es la importancia de la protección de periodistas y trabajadores de medios en contextos armados y de conflicto social, así como la especial protección que se debe dar a mujeres periodistas y trabajadoras de medios. El éxito de la Ley Modelo dependerá de la difusión y de la recepción que de la misma tengan los países del continente. </w:t>
      </w:r>
    </w:p>
    <w:p w14:paraId="7EF43402" w14:textId="30F84FA0" w:rsidR="00883D4C" w:rsidRPr="00A665C5" w:rsidRDefault="005E4043" w:rsidP="00CB2BC7">
      <w:pPr>
        <w:spacing w:before="240" w:after="240"/>
        <w:ind w:firstLine="360"/>
        <w:jc w:val="both"/>
        <w:rPr>
          <w:rFonts w:ascii="Garamond" w:hAnsi="Garamond"/>
          <w:sz w:val="24"/>
          <w:szCs w:val="24"/>
        </w:rPr>
      </w:pPr>
      <w:r w:rsidRPr="00A665C5">
        <w:rPr>
          <w:rFonts w:ascii="Garamond" w:hAnsi="Garamond"/>
          <w:sz w:val="24"/>
          <w:szCs w:val="24"/>
        </w:rPr>
        <w:t xml:space="preserve"> </w:t>
      </w:r>
    </w:p>
    <w:p w14:paraId="32B1FDA2" w14:textId="77777777" w:rsidR="00593DD0" w:rsidRPr="00A665C5" w:rsidRDefault="00593DD0" w:rsidP="00CB2BC7">
      <w:pPr>
        <w:spacing w:before="240" w:after="240"/>
        <w:ind w:firstLine="360"/>
        <w:jc w:val="both"/>
        <w:rPr>
          <w:rFonts w:ascii="Garamond" w:hAnsi="Garamond"/>
          <w:sz w:val="24"/>
          <w:szCs w:val="24"/>
        </w:rPr>
      </w:pPr>
    </w:p>
    <w:p w14:paraId="47E7FE73" w14:textId="77777777" w:rsidR="00133A17" w:rsidRPr="00A665C5" w:rsidRDefault="00133A17" w:rsidP="004369DD">
      <w:pPr>
        <w:spacing w:before="240" w:after="240"/>
        <w:jc w:val="both"/>
        <w:rPr>
          <w:rFonts w:ascii="Garamond" w:hAnsi="Garamond"/>
          <w:sz w:val="24"/>
          <w:szCs w:val="24"/>
        </w:rPr>
      </w:pPr>
    </w:p>
    <w:p w14:paraId="797980BF" w14:textId="77777777" w:rsidR="00593DD0" w:rsidRPr="00A665C5" w:rsidRDefault="00593DD0" w:rsidP="00CB2BC7">
      <w:pPr>
        <w:spacing w:before="240" w:after="240"/>
        <w:ind w:firstLine="360"/>
        <w:jc w:val="both"/>
        <w:rPr>
          <w:rFonts w:ascii="Garamond" w:hAnsi="Garamond"/>
          <w:sz w:val="24"/>
          <w:szCs w:val="24"/>
        </w:rPr>
      </w:pPr>
    </w:p>
    <w:p w14:paraId="0706DBD1" w14:textId="77777777" w:rsidR="005313F8" w:rsidRPr="00A665C5" w:rsidRDefault="005313F8" w:rsidP="00C64FBA">
      <w:pPr>
        <w:spacing w:before="240" w:after="240"/>
        <w:jc w:val="both"/>
        <w:rPr>
          <w:rFonts w:ascii="Garamond" w:hAnsi="Garamond"/>
          <w:sz w:val="24"/>
          <w:szCs w:val="24"/>
        </w:rPr>
      </w:pPr>
    </w:p>
    <w:p w14:paraId="20846F26" w14:textId="4B0EB885" w:rsidR="00260CD1" w:rsidRPr="00A665C5" w:rsidRDefault="005E4043" w:rsidP="00313B8A">
      <w:pPr>
        <w:pStyle w:val="Ttulo2"/>
        <w:jc w:val="center"/>
        <w:rPr>
          <w:rFonts w:ascii="Garamond" w:hAnsi="Garamond"/>
          <w:b/>
          <w:bCs/>
          <w:sz w:val="24"/>
          <w:szCs w:val="24"/>
        </w:rPr>
      </w:pPr>
      <w:bookmarkStart w:id="5" w:name="_Toc88497328"/>
      <w:r w:rsidRPr="00A665C5">
        <w:rPr>
          <w:rFonts w:ascii="Garamond" w:hAnsi="Garamond"/>
          <w:b/>
          <w:bCs/>
          <w:sz w:val="24"/>
          <w:szCs w:val="24"/>
        </w:rPr>
        <w:lastRenderedPageBreak/>
        <w:t>LEY MODELO DE PROTECCIÓN A PERIODISTAS Y</w:t>
      </w:r>
      <w:r w:rsidR="007D7617" w:rsidRPr="00A665C5">
        <w:rPr>
          <w:rFonts w:ascii="Garamond" w:hAnsi="Garamond"/>
          <w:b/>
          <w:bCs/>
          <w:sz w:val="24"/>
          <w:szCs w:val="24"/>
        </w:rPr>
        <w:t xml:space="preserve"> PERSONAS</w:t>
      </w:r>
      <w:r w:rsidRPr="00A665C5">
        <w:rPr>
          <w:rFonts w:ascii="Garamond" w:hAnsi="Garamond"/>
          <w:b/>
          <w:bCs/>
          <w:sz w:val="24"/>
          <w:szCs w:val="24"/>
        </w:rPr>
        <w:t xml:space="preserve"> TRABAJADOR</w:t>
      </w:r>
      <w:r w:rsidR="007D7617" w:rsidRPr="00A665C5">
        <w:rPr>
          <w:rFonts w:ascii="Garamond" w:hAnsi="Garamond"/>
          <w:b/>
          <w:bCs/>
          <w:sz w:val="24"/>
          <w:szCs w:val="24"/>
        </w:rPr>
        <w:t>A</w:t>
      </w:r>
      <w:r w:rsidRPr="00A665C5">
        <w:rPr>
          <w:rFonts w:ascii="Garamond" w:hAnsi="Garamond"/>
          <w:b/>
          <w:bCs/>
          <w:sz w:val="24"/>
          <w:szCs w:val="24"/>
        </w:rPr>
        <w:t>S DE LAS COMUNICACIONES</w:t>
      </w:r>
      <w:bookmarkEnd w:id="5"/>
    </w:p>
    <w:p w14:paraId="4E83C7DB" w14:textId="3893893E" w:rsidR="00260CD1" w:rsidRPr="00A665C5" w:rsidRDefault="005E4043" w:rsidP="001001EC">
      <w:pPr>
        <w:pStyle w:val="Ttulo3"/>
        <w:jc w:val="center"/>
        <w:rPr>
          <w:rFonts w:ascii="Garamond" w:hAnsi="Garamond"/>
          <w:b/>
          <w:bCs/>
          <w:sz w:val="24"/>
          <w:szCs w:val="24"/>
        </w:rPr>
      </w:pPr>
      <w:bookmarkStart w:id="6" w:name="_Toc88497330"/>
      <w:r w:rsidRPr="00A665C5">
        <w:rPr>
          <w:rFonts w:ascii="Garamond" w:hAnsi="Garamond"/>
          <w:b/>
          <w:bCs/>
          <w:sz w:val="24"/>
          <w:szCs w:val="24"/>
        </w:rPr>
        <w:t>PARTE 1: PRINCIPIOS</w:t>
      </w:r>
      <w:bookmarkEnd w:id="6"/>
    </w:p>
    <w:p w14:paraId="3097083B" w14:textId="77777777" w:rsidR="00260CD1" w:rsidRPr="00A665C5" w:rsidRDefault="005E4043">
      <w:pPr>
        <w:spacing w:before="240" w:after="240"/>
        <w:jc w:val="both"/>
        <w:rPr>
          <w:rFonts w:ascii="Garamond" w:hAnsi="Garamond"/>
          <w:sz w:val="24"/>
          <w:szCs w:val="24"/>
        </w:rPr>
      </w:pPr>
      <w:r w:rsidRPr="00A665C5">
        <w:rPr>
          <w:rFonts w:ascii="Garamond" w:hAnsi="Garamond"/>
          <w:b/>
          <w:sz w:val="24"/>
          <w:szCs w:val="24"/>
        </w:rPr>
        <w:t xml:space="preserve">Artículo 1 – Objetivos de la presente Ley </w:t>
      </w:r>
    </w:p>
    <w:p w14:paraId="2D2399F3" w14:textId="77777777" w:rsidR="00260CD1" w:rsidRPr="00A665C5" w:rsidRDefault="005E4043">
      <w:pPr>
        <w:spacing w:before="240" w:after="240"/>
        <w:jc w:val="both"/>
        <w:rPr>
          <w:rFonts w:ascii="Garamond" w:hAnsi="Garamond"/>
          <w:sz w:val="24"/>
          <w:szCs w:val="24"/>
        </w:rPr>
      </w:pPr>
      <w:r w:rsidRPr="00A665C5">
        <w:rPr>
          <w:rFonts w:ascii="Garamond" w:hAnsi="Garamond"/>
          <w:sz w:val="24"/>
          <w:szCs w:val="24"/>
        </w:rPr>
        <w:t>Los objetivos de esta Ley son:</w:t>
      </w:r>
    </w:p>
    <w:p w14:paraId="49D5C2F0" w14:textId="660BF7D9" w:rsidR="00260CD1" w:rsidRPr="00A665C5" w:rsidRDefault="005E4043" w:rsidP="00C954D1">
      <w:pPr>
        <w:spacing w:before="240" w:after="240"/>
        <w:jc w:val="both"/>
        <w:rPr>
          <w:rFonts w:ascii="Garamond" w:hAnsi="Garamond"/>
          <w:sz w:val="24"/>
          <w:szCs w:val="24"/>
        </w:rPr>
      </w:pPr>
      <w:r w:rsidRPr="00A665C5">
        <w:rPr>
          <w:rFonts w:ascii="Garamond" w:hAnsi="Garamond"/>
          <w:sz w:val="24"/>
          <w:szCs w:val="24"/>
        </w:rPr>
        <w:t>(a) Prevenir, proteger y garantizar la seguridad</w:t>
      </w:r>
      <w:r w:rsidR="005313F8" w:rsidRPr="00A665C5">
        <w:rPr>
          <w:rFonts w:ascii="Garamond" w:hAnsi="Garamond"/>
          <w:sz w:val="24"/>
          <w:szCs w:val="24"/>
        </w:rPr>
        <w:t xml:space="preserve"> e </w:t>
      </w:r>
      <w:r w:rsidR="00AF0266" w:rsidRPr="00A665C5">
        <w:rPr>
          <w:rFonts w:ascii="Garamond" w:hAnsi="Garamond"/>
          <w:sz w:val="24"/>
          <w:szCs w:val="24"/>
        </w:rPr>
        <w:t>integridad</w:t>
      </w:r>
      <w:r w:rsidRPr="00A665C5">
        <w:rPr>
          <w:rFonts w:ascii="Garamond" w:hAnsi="Garamond"/>
          <w:sz w:val="24"/>
          <w:szCs w:val="24"/>
        </w:rPr>
        <w:t xml:space="preserve"> de las personas periodistas y trabajadoras de</w:t>
      </w:r>
      <w:r w:rsidR="005313F8" w:rsidRPr="00A665C5">
        <w:rPr>
          <w:rFonts w:ascii="Garamond" w:hAnsi="Garamond"/>
          <w:sz w:val="24"/>
          <w:szCs w:val="24"/>
        </w:rPr>
        <w:t xml:space="preserve"> comunicaciones</w:t>
      </w:r>
      <w:r w:rsidRPr="00A665C5">
        <w:rPr>
          <w:rFonts w:ascii="Garamond" w:hAnsi="Garamond"/>
          <w:sz w:val="24"/>
          <w:szCs w:val="24"/>
        </w:rPr>
        <w:t xml:space="preserve"> en</w:t>
      </w:r>
      <w:r w:rsidR="005313F8" w:rsidRPr="00A665C5">
        <w:rPr>
          <w:rFonts w:ascii="Garamond" w:hAnsi="Garamond"/>
          <w:sz w:val="24"/>
          <w:szCs w:val="24"/>
        </w:rPr>
        <w:t xml:space="preserve"> todo tiempo y lugar, esto incluye tiempos de</w:t>
      </w:r>
      <w:r w:rsidRPr="00A665C5">
        <w:rPr>
          <w:rFonts w:ascii="Garamond" w:hAnsi="Garamond"/>
          <w:sz w:val="24"/>
          <w:szCs w:val="24"/>
        </w:rPr>
        <w:t xml:space="preserve"> paz y durante conflictos</w:t>
      </w:r>
      <w:bookmarkStart w:id="7" w:name="_Hlk88512487"/>
      <w:r w:rsidR="00F942E0" w:rsidRPr="00A665C5">
        <w:rPr>
          <w:rFonts w:ascii="Garamond" w:hAnsi="Garamond"/>
          <w:sz w:val="24"/>
          <w:szCs w:val="24"/>
        </w:rPr>
        <w:t xml:space="preserve"> internacionales</w:t>
      </w:r>
      <w:r w:rsidR="00C954D1" w:rsidRPr="00A665C5">
        <w:rPr>
          <w:rFonts w:ascii="Garamond" w:hAnsi="Garamond"/>
          <w:sz w:val="24"/>
          <w:szCs w:val="24"/>
        </w:rPr>
        <w:t>, incluidos disturbio</w:t>
      </w:r>
      <w:r w:rsidR="005313F8" w:rsidRPr="00A665C5">
        <w:rPr>
          <w:rFonts w:ascii="Garamond" w:hAnsi="Garamond"/>
          <w:sz w:val="24"/>
          <w:szCs w:val="24"/>
        </w:rPr>
        <w:t xml:space="preserve">s o </w:t>
      </w:r>
      <w:r w:rsidR="00C954D1" w:rsidRPr="00A665C5">
        <w:rPr>
          <w:rFonts w:ascii="Garamond" w:hAnsi="Garamond"/>
          <w:sz w:val="24"/>
          <w:szCs w:val="24"/>
        </w:rPr>
        <w:t>tensi</w:t>
      </w:r>
      <w:r w:rsidR="005313F8" w:rsidRPr="00A665C5">
        <w:rPr>
          <w:rFonts w:ascii="Garamond" w:hAnsi="Garamond"/>
          <w:sz w:val="24"/>
          <w:szCs w:val="24"/>
        </w:rPr>
        <w:t>ones</w:t>
      </w:r>
      <w:r w:rsidR="00C954D1" w:rsidRPr="00A665C5">
        <w:rPr>
          <w:rFonts w:ascii="Garamond" w:hAnsi="Garamond"/>
          <w:sz w:val="24"/>
          <w:szCs w:val="24"/>
        </w:rPr>
        <w:t xml:space="preserve"> interna</w:t>
      </w:r>
      <w:bookmarkEnd w:id="7"/>
      <w:r w:rsidR="005313F8" w:rsidRPr="00A665C5">
        <w:rPr>
          <w:rFonts w:ascii="Garamond" w:hAnsi="Garamond"/>
          <w:sz w:val="24"/>
          <w:szCs w:val="24"/>
        </w:rPr>
        <w:t>s</w:t>
      </w:r>
      <w:r w:rsidR="00A72161" w:rsidRPr="00A665C5">
        <w:rPr>
          <w:rFonts w:ascii="Garamond" w:hAnsi="Garamond"/>
          <w:sz w:val="24"/>
          <w:szCs w:val="24"/>
        </w:rPr>
        <w:t>.</w:t>
      </w:r>
      <w:r w:rsidR="00282A42" w:rsidRPr="00B41807">
        <w:rPr>
          <w:rFonts w:ascii="Garamond" w:hAnsi="Garamond"/>
        </w:rPr>
        <w:t xml:space="preserve"> </w:t>
      </w:r>
      <w:r w:rsidR="00282A42" w:rsidRPr="00A665C5">
        <w:rPr>
          <w:rFonts w:ascii="Garamond" w:hAnsi="Garamond"/>
          <w:sz w:val="24"/>
          <w:szCs w:val="24"/>
        </w:rPr>
        <w:t>Garantizando un ambiente seguro, abierto, libre y propicio para la</w:t>
      </w:r>
      <w:r w:rsidR="00C101A1" w:rsidRPr="00A665C5">
        <w:rPr>
          <w:rFonts w:ascii="Garamond" w:hAnsi="Garamond"/>
          <w:sz w:val="24"/>
          <w:szCs w:val="24"/>
        </w:rPr>
        <w:t xml:space="preserve"> labor de las y los periodistas. </w:t>
      </w:r>
    </w:p>
    <w:p w14:paraId="6F9DC2E1" w14:textId="24C4A4B3" w:rsidR="00AF0266" w:rsidRPr="00A665C5" w:rsidRDefault="005E4043">
      <w:pPr>
        <w:spacing w:before="240" w:after="240"/>
        <w:jc w:val="both"/>
        <w:rPr>
          <w:rFonts w:ascii="Garamond" w:hAnsi="Garamond"/>
          <w:sz w:val="24"/>
          <w:szCs w:val="24"/>
        </w:rPr>
      </w:pPr>
      <w:r w:rsidRPr="00A665C5">
        <w:rPr>
          <w:rFonts w:ascii="Garamond" w:hAnsi="Garamond"/>
          <w:sz w:val="24"/>
          <w:szCs w:val="24"/>
        </w:rPr>
        <w:t xml:space="preserve">(b) </w:t>
      </w:r>
      <w:r w:rsidR="000864FE" w:rsidRPr="00A665C5">
        <w:rPr>
          <w:rFonts w:ascii="Garamond" w:hAnsi="Garamond"/>
          <w:sz w:val="24"/>
          <w:szCs w:val="24"/>
        </w:rPr>
        <w:t>Salvaguardar el ejercicio libre, independiente y plural, de periodistas y personas trabajadoras de las comunicaciones</w:t>
      </w:r>
      <w:r w:rsidR="008F20BF" w:rsidRPr="00A665C5">
        <w:rPr>
          <w:rFonts w:ascii="Garamond" w:hAnsi="Garamond"/>
          <w:sz w:val="24"/>
          <w:szCs w:val="24"/>
        </w:rPr>
        <w:t>, previniendo que deban hacer frente</w:t>
      </w:r>
      <w:r w:rsidR="000864FE" w:rsidRPr="00A665C5">
        <w:rPr>
          <w:rFonts w:ascii="Garamond" w:hAnsi="Garamond"/>
          <w:sz w:val="24"/>
          <w:szCs w:val="24"/>
        </w:rPr>
        <w:t xml:space="preserve"> a actos de violencia e intimidaciones que incluyen </w:t>
      </w:r>
      <w:r w:rsidR="00BC2424" w:rsidRPr="00A665C5">
        <w:rPr>
          <w:rFonts w:ascii="Garamond" w:hAnsi="Garamond"/>
          <w:sz w:val="24"/>
          <w:szCs w:val="24"/>
        </w:rPr>
        <w:t>agresiones</w:t>
      </w:r>
      <w:r w:rsidR="000864FE" w:rsidRPr="00A665C5">
        <w:rPr>
          <w:rFonts w:ascii="Garamond" w:hAnsi="Garamond"/>
          <w:sz w:val="24"/>
          <w:szCs w:val="24"/>
        </w:rPr>
        <w:t xml:space="preserve"> contra su integridad o la de sus familiares.</w:t>
      </w:r>
      <w:r w:rsidR="008F20BF" w:rsidRPr="00A665C5">
        <w:rPr>
          <w:rFonts w:ascii="Garamond" w:hAnsi="Garamond"/>
          <w:sz w:val="24"/>
          <w:szCs w:val="24"/>
        </w:rPr>
        <w:t xml:space="preserve"> </w:t>
      </w:r>
    </w:p>
    <w:p w14:paraId="28A44BDA" w14:textId="16B9EF4D" w:rsidR="00260CD1" w:rsidRPr="00A665C5" w:rsidRDefault="00AF0266">
      <w:pPr>
        <w:spacing w:before="240" w:after="240"/>
        <w:jc w:val="both"/>
        <w:rPr>
          <w:rFonts w:ascii="Garamond" w:hAnsi="Garamond"/>
          <w:sz w:val="24"/>
          <w:szCs w:val="24"/>
        </w:rPr>
      </w:pPr>
      <w:r w:rsidRPr="00A665C5">
        <w:rPr>
          <w:rFonts w:ascii="Garamond" w:hAnsi="Garamond"/>
          <w:sz w:val="24"/>
          <w:szCs w:val="24"/>
        </w:rPr>
        <w:t xml:space="preserve">(c) </w:t>
      </w:r>
      <w:r w:rsidR="008F20BF" w:rsidRPr="00A665C5">
        <w:rPr>
          <w:rFonts w:ascii="Garamond" w:hAnsi="Garamond"/>
          <w:sz w:val="24"/>
          <w:szCs w:val="24"/>
        </w:rPr>
        <w:t xml:space="preserve">Generar marcos normativos y mecanismos adecuados y efectivos de protección de periodistas y su </w:t>
      </w:r>
      <w:r w:rsidRPr="00A665C5">
        <w:rPr>
          <w:rFonts w:ascii="Garamond" w:hAnsi="Garamond"/>
          <w:sz w:val="24"/>
          <w:szCs w:val="24"/>
        </w:rPr>
        <w:t>labor, y</w:t>
      </w:r>
      <w:r w:rsidR="008F20BF" w:rsidRPr="00A665C5">
        <w:rPr>
          <w:rFonts w:ascii="Garamond" w:hAnsi="Garamond"/>
          <w:sz w:val="24"/>
          <w:szCs w:val="24"/>
        </w:rPr>
        <w:t xml:space="preserve"> que incluya una respuesta adecuada frente a vulneraciones, incluidas medidas de </w:t>
      </w:r>
      <w:r w:rsidRPr="00A665C5">
        <w:rPr>
          <w:rFonts w:ascii="Garamond" w:hAnsi="Garamond"/>
          <w:sz w:val="24"/>
          <w:szCs w:val="24"/>
        </w:rPr>
        <w:t xml:space="preserve">investigación, sanción y </w:t>
      </w:r>
      <w:r w:rsidR="008F20BF" w:rsidRPr="00A665C5">
        <w:rPr>
          <w:rFonts w:ascii="Garamond" w:hAnsi="Garamond"/>
          <w:sz w:val="24"/>
          <w:szCs w:val="24"/>
        </w:rPr>
        <w:t>re</w:t>
      </w:r>
      <w:r w:rsidRPr="00A665C5">
        <w:rPr>
          <w:rFonts w:ascii="Garamond" w:hAnsi="Garamond"/>
          <w:sz w:val="24"/>
          <w:szCs w:val="24"/>
        </w:rPr>
        <w:t xml:space="preserve">paración, así como garantías de no repetición. </w:t>
      </w:r>
    </w:p>
    <w:p w14:paraId="41FEBBCB" w14:textId="7257AC30" w:rsidR="00260CD1" w:rsidRPr="00A665C5" w:rsidRDefault="005E4043">
      <w:pPr>
        <w:spacing w:before="240" w:after="240"/>
        <w:jc w:val="both"/>
        <w:rPr>
          <w:rFonts w:ascii="Garamond" w:hAnsi="Garamond"/>
          <w:sz w:val="24"/>
          <w:szCs w:val="24"/>
        </w:rPr>
      </w:pPr>
      <w:r w:rsidRPr="00A665C5">
        <w:rPr>
          <w:rFonts w:ascii="Garamond" w:hAnsi="Garamond"/>
          <w:sz w:val="24"/>
          <w:szCs w:val="24"/>
        </w:rPr>
        <w:t>(</w:t>
      </w:r>
      <w:r w:rsidR="00AF0266" w:rsidRPr="00A665C5">
        <w:rPr>
          <w:rFonts w:ascii="Garamond" w:hAnsi="Garamond"/>
          <w:sz w:val="24"/>
          <w:szCs w:val="24"/>
        </w:rPr>
        <w:t>d</w:t>
      </w:r>
      <w:r w:rsidRPr="00A665C5">
        <w:rPr>
          <w:rFonts w:ascii="Garamond" w:hAnsi="Garamond"/>
          <w:sz w:val="24"/>
          <w:szCs w:val="24"/>
        </w:rPr>
        <w:t>) Afirmar, promover y proteger los derechos humanos y libertades fundamentales. Reconociéndose expresamente su marco de garantías reforzadas en su calidad de personas defensoras de derechos humanos.</w:t>
      </w:r>
    </w:p>
    <w:p w14:paraId="4B8A9919" w14:textId="714D9355" w:rsidR="00260CD1" w:rsidRPr="00A665C5" w:rsidRDefault="005E4043">
      <w:pPr>
        <w:spacing w:before="240" w:after="240"/>
        <w:jc w:val="both"/>
        <w:rPr>
          <w:rFonts w:ascii="Garamond" w:hAnsi="Garamond"/>
          <w:sz w:val="24"/>
          <w:szCs w:val="24"/>
        </w:rPr>
      </w:pPr>
      <w:r w:rsidRPr="00A665C5">
        <w:rPr>
          <w:rFonts w:ascii="Garamond" w:hAnsi="Garamond"/>
          <w:sz w:val="24"/>
          <w:szCs w:val="24"/>
        </w:rPr>
        <w:t>(</w:t>
      </w:r>
      <w:r w:rsidR="00AF0266" w:rsidRPr="00A665C5">
        <w:rPr>
          <w:rFonts w:ascii="Garamond" w:hAnsi="Garamond"/>
          <w:sz w:val="24"/>
          <w:szCs w:val="24"/>
        </w:rPr>
        <w:t>e</w:t>
      </w:r>
      <w:r w:rsidRPr="00A665C5">
        <w:rPr>
          <w:rFonts w:ascii="Garamond" w:hAnsi="Garamond"/>
          <w:sz w:val="24"/>
          <w:szCs w:val="24"/>
        </w:rPr>
        <w:t xml:space="preserve">) Afirmar el compromiso </w:t>
      </w:r>
      <w:r w:rsidR="00AF0266" w:rsidRPr="00A665C5">
        <w:rPr>
          <w:rFonts w:ascii="Garamond" w:hAnsi="Garamond"/>
          <w:sz w:val="24"/>
          <w:szCs w:val="24"/>
        </w:rPr>
        <w:t xml:space="preserve">estatal </w:t>
      </w:r>
      <w:r w:rsidRPr="00A665C5">
        <w:rPr>
          <w:rFonts w:ascii="Garamond" w:hAnsi="Garamond"/>
          <w:sz w:val="24"/>
          <w:szCs w:val="24"/>
        </w:rPr>
        <w:t>para implementar de manera efectiva los instrumentos regionales relevantes y los documentos sobre la protección de los periodistas y trabajadores de medios.</w:t>
      </w:r>
    </w:p>
    <w:p w14:paraId="323DB502" w14:textId="1B5F64C0"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 xml:space="preserve">Artículo 2 – </w:t>
      </w:r>
      <w:r w:rsidR="00F84D76" w:rsidRPr="00A665C5">
        <w:rPr>
          <w:rFonts w:ascii="Garamond" w:hAnsi="Garamond"/>
          <w:b/>
          <w:sz w:val="24"/>
          <w:szCs w:val="24"/>
        </w:rPr>
        <w:t xml:space="preserve">Definiciones </w:t>
      </w:r>
    </w:p>
    <w:p w14:paraId="367C078E" w14:textId="77777777" w:rsidR="00465D42" w:rsidRPr="00A665C5" w:rsidRDefault="005E4043">
      <w:pPr>
        <w:spacing w:before="240" w:after="240"/>
        <w:jc w:val="both"/>
        <w:rPr>
          <w:rFonts w:ascii="Garamond" w:hAnsi="Garamond"/>
          <w:sz w:val="24"/>
          <w:szCs w:val="24"/>
        </w:rPr>
      </w:pPr>
      <w:r w:rsidRPr="00A665C5">
        <w:rPr>
          <w:rFonts w:ascii="Garamond" w:hAnsi="Garamond"/>
          <w:sz w:val="24"/>
          <w:szCs w:val="24"/>
        </w:rPr>
        <w:t xml:space="preserve">A los fines de la presente Ley Modelo, </w:t>
      </w:r>
      <w:r w:rsidR="00235329" w:rsidRPr="00A665C5">
        <w:rPr>
          <w:rFonts w:ascii="Garamond" w:hAnsi="Garamond"/>
          <w:sz w:val="24"/>
          <w:szCs w:val="24"/>
        </w:rPr>
        <w:t xml:space="preserve">salvo que el contexto requiera lo contrario: </w:t>
      </w:r>
    </w:p>
    <w:p w14:paraId="0455E2C6" w14:textId="15E206B5" w:rsidR="00260CD1" w:rsidRPr="00A665C5" w:rsidRDefault="00465D42">
      <w:pPr>
        <w:spacing w:before="240" w:after="240"/>
        <w:jc w:val="both"/>
        <w:rPr>
          <w:rFonts w:ascii="Garamond" w:hAnsi="Garamond"/>
          <w:sz w:val="24"/>
          <w:szCs w:val="24"/>
        </w:rPr>
      </w:pPr>
      <w:r w:rsidRPr="00A665C5">
        <w:rPr>
          <w:rFonts w:ascii="Garamond" w:hAnsi="Garamond"/>
          <w:sz w:val="24"/>
          <w:szCs w:val="24"/>
        </w:rPr>
        <w:t>L</w:t>
      </w:r>
      <w:r w:rsidR="005E4043" w:rsidRPr="00A665C5">
        <w:rPr>
          <w:rFonts w:ascii="Garamond" w:hAnsi="Garamond"/>
          <w:sz w:val="24"/>
          <w:szCs w:val="24"/>
        </w:rPr>
        <w:t>os términos “periodista” y “personas trabajadoras de medios” se aplicarán a las personas que regularmente se dediquen a la recopilación, tratamiento y diseminación de la información al público por cualquier medio de comunicación tanto online como offline, incluyendo a los camarógrafos y los fotógrafos, el personal de apoyo técnico, chóferes e intérpretes, revisores, traductores, editores, difusores y distribuidores.</w:t>
      </w:r>
    </w:p>
    <w:p w14:paraId="17386B5F" w14:textId="4E946B95" w:rsidR="00A72161" w:rsidRPr="00A665C5" w:rsidRDefault="00C954D1" w:rsidP="00C954D1">
      <w:pPr>
        <w:spacing w:before="240" w:after="240"/>
        <w:jc w:val="both"/>
        <w:rPr>
          <w:rFonts w:ascii="Garamond" w:hAnsi="Garamond"/>
          <w:sz w:val="24"/>
          <w:szCs w:val="24"/>
        </w:rPr>
      </w:pPr>
      <w:bookmarkStart w:id="8" w:name="_Hlk88513701"/>
      <w:r w:rsidRPr="00A665C5">
        <w:rPr>
          <w:rFonts w:ascii="Garamond" w:hAnsi="Garamond"/>
          <w:sz w:val="24"/>
          <w:szCs w:val="24"/>
        </w:rPr>
        <w:t>Se entiende por</w:t>
      </w:r>
      <w:r w:rsidRPr="00B41807">
        <w:rPr>
          <w:rFonts w:ascii="Garamond" w:hAnsi="Garamond"/>
        </w:rPr>
        <w:t xml:space="preserve"> </w:t>
      </w:r>
      <w:r w:rsidRPr="00A665C5">
        <w:rPr>
          <w:rFonts w:ascii="Garamond" w:hAnsi="Garamond"/>
          <w:sz w:val="24"/>
          <w:szCs w:val="24"/>
        </w:rPr>
        <w:t>conflicto armado no internacional, todas aquellas hostilidades entre fuerzas armadas del gobierno y grupos de insurgentes organizados. También se aplica a situaciones en las cuales dos o más bandas armadas se enfrentan</w:t>
      </w:r>
      <w:r w:rsidR="007952D3" w:rsidRPr="00A665C5">
        <w:rPr>
          <w:rFonts w:ascii="Garamond" w:hAnsi="Garamond"/>
          <w:sz w:val="24"/>
          <w:szCs w:val="24"/>
        </w:rPr>
        <w:t xml:space="preserve"> </w:t>
      </w:r>
      <w:r w:rsidRPr="00A665C5">
        <w:rPr>
          <w:rFonts w:ascii="Garamond" w:hAnsi="Garamond"/>
          <w:sz w:val="24"/>
          <w:szCs w:val="24"/>
        </w:rPr>
        <w:t>entre sí, sin la intervención de fuerzas del gobierno</w:t>
      </w:r>
      <w:r w:rsidR="00A72161" w:rsidRPr="00A665C5">
        <w:rPr>
          <w:rFonts w:ascii="Garamond" w:hAnsi="Garamond"/>
          <w:sz w:val="24"/>
          <w:szCs w:val="24"/>
        </w:rPr>
        <w:t>.</w:t>
      </w:r>
    </w:p>
    <w:p w14:paraId="116D8B57" w14:textId="0B67B016" w:rsidR="00A72161" w:rsidRPr="00A665C5" w:rsidRDefault="00A72161" w:rsidP="008C6989">
      <w:pPr>
        <w:spacing w:before="240" w:after="240"/>
        <w:jc w:val="both"/>
        <w:rPr>
          <w:rFonts w:ascii="Garamond" w:hAnsi="Garamond"/>
          <w:sz w:val="24"/>
          <w:szCs w:val="24"/>
        </w:rPr>
      </w:pPr>
      <w:r w:rsidRPr="00A665C5">
        <w:rPr>
          <w:rFonts w:ascii="Garamond" w:hAnsi="Garamond"/>
          <w:sz w:val="24"/>
          <w:szCs w:val="24"/>
        </w:rPr>
        <w:t>Se entiende por disturbio interno, un enfrentamiento que presenta cierto carácter de</w:t>
      </w:r>
      <w:r w:rsidR="008C6989" w:rsidRPr="00A665C5">
        <w:rPr>
          <w:rFonts w:ascii="Garamond" w:hAnsi="Garamond"/>
          <w:sz w:val="24"/>
          <w:szCs w:val="24"/>
        </w:rPr>
        <w:t xml:space="preserve"> </w:t>
      </w:r>
      <w:r w:rsidRPr="00A665C5">
        <w:rPr>
          <w:rFonts w:ascii="Garamond" w:hAnsi="Garamond"/>
          <w:sz w:val="24"/>
          <w:szCs w:val="24"/>
        </w:rPr>
        <w:t>gravedad o de duración y que da lugar a la realización de actos de violencia. Estos últimos pueden</w:t>
      </w:r>
      <w:r w:rsidR="008C6989" w:rsidRPr="00A665C5">
        <w:rPr>
          <w:rFonts w:ascii="Garamond" w:hAnsi="Garamond"/>
          <w:sz w:val="24"/>
          <w:szCs w:val="24"/>
        </w:rPr>
        <w:t xml:space="preserve"> </w:t>
      </w:r>
      <w:r w:rsidRPr="00A665C5">
        <w:rPr>
          <w:rFonts w:ascii="Garamond" w:hAnsi="Garamond"/>
          <w:sz w:val="24"/>
          <w:szCs w:val="24"/>
        </w:rPr>
        <w:t>tener formas variables, que van desde generación espontánea de actos de sublevación hasta la lucha</w:t>
      </w:r>
      <w:r w:rsidR="008C6989" w:rsidRPr="00A665C5">
        <w:rPr>
          <w:rFonts w:ascii="Garamond" w:hAnsi="Garamond"/>
          <w:sz w:val="24"/>
          <w:szCs w:val="24"/>
        </w:rPr>
        <w:t xml:space="preserve"> </w:t>
      </w:r>
      <w:r w:rsidRPr="00A665C5">
        <w:rPr>
          <w:rFonts w:ascii="Garamond" w:hAnsi="Garamond"/>
          <w:sz w:val="24"/>
          <w:szCs w:val="24"/>
        </w:rPr>
        <w:t xml:space="preserve">entre grupos más o menos organizados y las autoridades que ejercen el poder. </w:t>
      </w:r>
    </w:p>
    <w:p w14:paraId="65099A13" w14:textId="1E6E44C5" w:rsidR="00260CD1" w:rsidRPr="00A665C5" w:rsidRDefault="00A72161">
      <w:pPr>
        <w:spacing w:before="240" w:after="240"/>
        <w:jc w:val="both"/>
        <w:rPr>
          <w:rFonts w:ascii="Garamond" w:hAnsi="Garamond"/>
          <w:sz w:val="24"/>
          <w:szCs w:val="24"/>
        </w:rPr>
      </w:pPr>
      <w:r w:rsidRPr="00A665C5">
        <w:rPr>
          <w:rFonts w:ascii="Garamond" w:hAnsi="Garamond"/>
          <w:sz w:val="24"/>
          <w:szCs w:val="24"/>
        </w:rPr>
        <w:lastRenderedPageBreak/>
        <w:t xml:space="preserve">Por su parte, </w:t>
      </w:r>
      <w:r w:rsidR="008C6989" w:rsidRPr="00A665C5">
        <w:rPr>
          <w:rFonts w:ascii="Garamond" w:hAnsi="Garamond"/>
          <w:sz w:val="24"/>
          <w:szCs w:val="24"/>
        </w:rPr>
        <w:t xml:space="preserve">se entiende por </w:t>
      </w:r>
      <w:r w:rsidRPr="00A665C5">
        <w:rPr>
          <w:rFonts w:ascii="Garamond" w:hAnsi="Garamond"/>
          <w:sz w:val="24"/>
          <w:szCs w:val="24"/>
        </w:rPr>
        <w:t xml:space="preserve">tensiones internas </w:t>
      </w:r>
      <w:r w:rsidR="008C6989" w:rsidRPr="00A665C5">
        <w:rPr>
          <w:rFonts w:ascii="Garamond" w:hAnsi="Garamond"/>
          <w:sz w:val="24"/>
          <w:szCs w:val="24"/>
        </w:rPr>
        <w:t>como s</w:t>
      </w:r>
      <w:r w:rsidRPr="00A665C5">
        <w:rPr>
          <w:rFonts w:ascii="Garamond" w:hAnsi="Garamond"/>
          <w:sz w:val="24"/>
          <w:szCs w:val="24"/>
        </w:rPr>
        <w:t>ituaciones de tensión grave o también de</w:t>
      </w:r>
      <w:r w:rsidR="008C6989" w:rsidRPr="00A665C5">
        <w:rPr>
          <w:rFonts w:ascii="Garamond" w:hAnsi="Garamond"/>
          <w:sz w:val="24"/>
          <w:szCs w:val="24"/>
        </w:rPr>
        <w:t xml:space="preserve"> </w:t>
      </w:r>
      <w:r w:rsidRPr="00A665C5">
        <w:rPr>
          <w:rFonts w:ascii="Garamond" w:hAnsi="Garamond"/>
          <w:sz w:val="24"/>
          <w:szCs w:val="24"/>
        </w:rPr>
        <w:t>secuelas de un conflicto armado o de disturbios interiores. Estas situaciones presentan alguna de las</w:t>
      </w:r>
      <w:r w:rsidR="008C6989" w:rsidRPr="00A665C5">
        <w:rPr>
          <w:rFonts w:ascii="Garamond" w:hAnsi="Garamond"/>
          <w:sz w:val="24"/>
          <w:szCs w:val="24"/>
        </w:rPr>
        <w:t xml:space="preserve"> </w:t>
      </w:r>
      <w:r w:rsidRPr="00A665C5">
        <w:rPr>
          <w:rFonts w:ascii="Garamond" w:hAnsi="Garamond"/>
          <w:sz w:val="24"/>
          <w:szCs w:val="24"/>
        </w:rPr>
        <w:t>siguientes características, si no todas a la vez: detenciones masivas; un elevado número de detenidos</w:t>
      </w:r>
      <w:r w:rsidR="008C6989" w:rsidRPr="00A665C5">
        <w:rPr>
          <w:rFonts w:ascii="Garamond" w:hAnsi="Garamond"/>
          <w:sz w:val="24"/>
          <w:szCs w:val="24"/>
        </w:rPr>
        <w:t xml:space="preserve"> </w:t>
      </w:r>
      <w:r w:rsidRPr="00A665C5">
        <w:rPr>
          <w:rFonts w:ascii="Garamond" w:hAnsi="Garamond"/>
          <w:sz w:val="24"/>
          <w:szCs w:val="24"/>
        </w:rPr>
        <w:t>“políticos”; probables malos tratos o condiciones inhumanas de detención; suspensión</w:t>
      </w:r>
      <w:r w:rsidR="008C6989" w:rsidRPr="00A665C5">
        <w:rPr>
          <w:rFonts w:ascii="Garamond" w:hAnsi="Garamond"/>
          <w:sz w:val="24"/>
          <w:szCs w:val="24"/>
        </w:rPr>
        <w:t xml:space="preserve"> </w:t>
      </w:r>
      <w:r w:rsidRPr="00A665C5">
        <w:rPr>
          <w:rFonts w:ascii="Garamond" w:hAnsi="Garamond"/>
          <w:sz w:val="24"/>
          <w:szCs w:val="24"/>
        </w:rPr>
        <w:t>de las</w:t>
      </w:r>
      <w:r w:rsidR="008C6989" w:rsidRPr="00A665C5">
        <w:rPr>
          <w:rFonts w:ascii="Garamond" w:hAnsi="Garamond"/>
          <w:sz w:val="24"/>
          <w:szCs w:val="24"/>
        </w:rPr>
        <w:t xml:space="preserve"> </w:t>
      </w:r>
      <w:r w:rsidRPr="00A665C5">
        <w:rPr>
          <w:rFonts w:ascii="Garamond" w:hAnsi="Garamond"/>
          <w:sz w:val="24"/>
          <w:szCs w:val="24"/>
        </w:rPr>
        <w:t>garantías fundamentales</w:t>
      </w:r>
      <w:r w:rsidR="008C6989" w:rsidRPr="00A665C5">
        <w:rPr>
          <w:rFonts w:ascii="Garamond" w:hAnsi="Garamond"/>
          <w:sz w:val="24"/>
          <w:szCs w:val="24"/>
        </w:rPr>
        <w:t xml:space="preserve">. </w:t>
      </w:r>
      <w:bookmarkEnd w:id="8"/>
    </w:p>
    <w:p w14:paraId="075100AD" w14:textId="5A4C542B" w:rsidR="008C70B4" w:rsidRPr="00A665C5" w:rsidRDefault="008C70B4" w:rsidP="008C70B4">
      <w:pPr>
        <w:spacing w:before="240" w:after="240"/>
        <w:jc w:val="both"/>
        <w:rPr>
          <w:rFonts w:ascii="Garamond" w:hAnsi="Garamond"/>
          <w:sz w:val="24"/>
          <w:szCs w:val="24"/>
        </w:rPr>
      </w:pPr>
      <w:r w:rsidRPr="00A665C5">
        <w:rPr>
          <w:rFonts w:ascii="Garamond" w:hAnsi="Garamond"/>
          <w:sz w:val="24"/>
          <w:szCs w:val="24"/>
        </w:rPr>
        <w:t xml:space="preserve">La expresión ataque, implica toda </w:t>
      </w:r>
      <w:r w:rsidR="00F15DA8" w:rsidRPr="00A665C5">
        <w:rPr>
          <w:rFonts w:ascii="Garamond" w:hAnsi="Garamond"/>
          <w:sz w:val="24"/>
          <w:szCs w:val="24"/>
        </w:rPr>
        <w:t>agresión</w:t>
      </w:r>
      <w:r w:rsidRPr="00A665C5">
        <w:rPr>
          <w:rFonts w:ascii="Garamond" w:hAnsi="Garamond"/>
          <w:sz w:val="24"/>
          <w:szCs w:val="24"/>
        </w:rPr>
        <w:t xml:space="preserve"> contra las personas beneficiarias de la presente ley, sus familiares y entorno cercanos, así como sus labores, implica </w:t>
      </w:r>
      <w:r w:rsidR="00F04E42" w:rsidRPr="00A665C5">
        <w:rPr>
          <w:rFonts w:ascii="Garamond" w:hAnsi="Garamond"/>
          <w:sz w:val="24"/>
          <w:szCs w:val="24"/>
        </w:rPr>
        <w:t>la</w:t>
      </w:r>
      <w:r w:rsidRPr="00A665C5">
        <w:rPr>
          <w:rFonts w:ascii="Garamond" w:hAnsi="Garamond"/>
          <w:sz w:val="24"/>
          <w:szCs w:val="24"/>
        </w:rPr>
        <w:t xml:space="preserve"> ampli</w:t>
      </w:r>
      <w:r w:rsidR="00F04E42" w:rsidRPr="00A665C5">
        <w:rPr>
          <w:rFonts w:ascii="Garamond" w:hAnsi="Garamond"/>
          <w:sz w:val="24"/>
          <w:szCs w:val="24"/>
        </w:rPr>
        <w:t>a</w:t>
      </w:r>
      <w:r w:rsidRPr="00A665C5">
        <w:rPr>
          <w:rFonts w:ascii="Garamond" w:hAnsi="Garamond"/>
          <w:sz w:val="24"/>
          <w:szCs w:val="24"/>
        </w:rPr>
        <w:t xml:space="preserve"> </w:t>
      </w:r>
      <w:r w:rsidR="00F04E42" w:rsidRPr="00A665C5">
        <w:rPr>
          <w:rFonts w:ascii="Garamond" w:hAnsi="Garamond"/>
          <w:sz w:val="24"/>
          <w:szCs w:val="24"/>
        </w:rPr>
        <w:t>gama</w:t>
      </w:r>
      <w:r w:rsidRPr="00A665C5">
        <w:rPr>
          <w:rFonts w:ascii="Garamond" w:hAnsi="Garamond"/>
          <w:sz w:val="24"/>
          <w:szCs w:val="24"/>
        </w:rPr>
        <w:t xml:space="preserve"> de denuncias registradas que a modo de ejemplo y no taxativo incluyen; </w:t>
      </w:r>
      <w:r w:rsidR="00F04E42" w:rsidRPr="00A665C5">
        <w:rPr>
          <w:rFonts w:ascii="Garamond" w:hAnsi="Garamond"/>
          <w:sz w:val="24"/>
          <w:szCs w:val="24"/>
        </w:rPr>
        <w:t xml:space="preserve">desaparición, </w:t>
      </w:r>
      <w:r w:rsidRPr="00A665C5">
        <w:rPr>
          <w:rFonts w:ascii="Garamond" w:hAnsi="Garamond"/>
          <w:sz w:val="24"/>
          <w:szCs w:val="24"/>
        </w:rPr>
        <w:t xml:space="preserve">asesinato, secuestro,  toma de rehenes, </w:t>
      </w:r>
      <w:r w:rsidR="00F04E42" w:rsidRPr="00A665C5">
        <w:rPr>
          <w:rFonts w:ascii="Garamond" w:hAnsi="Garamond"/>
          <w:sz w:val="24"/>
          <w:szCs w:val="24"/>
        </w:rPr>
        <w:t xml:space="preserve">torturas </w:t>
      </w:r>
      <w:r w:rsidRPr="00A665C5">
        <w:rPr>
          <w:rFonts w:ascii="Garamond" w:hAnsi="Garamond"/>
          <w:sz w:val="24"/>
          <w:szCs w:val="24"/>
        </w:rPr>
        <w:t>y apremios,</w:t>
      </w:r>
      <w:r w:rsidR="00043CEA" w:rsidRPr="00A665C5">
        <w:rPr>
          <w:rFonts w:ascii="Garamond" w:hAnsi="Garamond"/>
          <w:sz w:val="24"/>
          <w:szCs w:val="24"/>
        </w:rPr>
        <w:t xml:space="preserve"> violencia física y psicológica</w:t>
      </w:r>
      <w:r w:rsidR="009D2219" w:rsidRPr="00A665C5">
        <w:rPr>
          <w:rFonts w:ascii="Garamond" w:hAnsi="Garamond"/>
          <w:sz w:val="24"/>
          <w:szCs w:val="24"/>
        </w:rPr>
        <w:t>,</w:t>
      </w:r>
      <w:r w:rsidRPr="00A665C5">
        <w:rPr>
          <w:rFonts w:ascii="Garamond" w:hAnsi="Garamond"/>
          <w:sz w:val="24"/>
          <w:szCs w:val="24"/>
        </w:rPr>
        <w:t xml:space="preserve"> hostigamiento,  intimidación, </w:t>
      </w:r>
      <w:r w:rsidR="00F15DA8" w:rsidRPr="00A665C5">
        <w:rPr>
          <w:rFonts w:ascii="Garamond" w:hAnsi="Garamond"/>
          <w:sz w:val="24"/>
          <w:szCs w:val="24"/>
        </w:rPr>
        <w:t xml:space="preserve">amenazas, </w:t>
      </w:r>
      <w:r w:rsidRPr="00A665C5">
        <w:rPr>
          <w:rFonts w:ascii="Garamond" w:hAnsi="Garamond"/>
          <w:sz w:val="24"/>
          <w:szCs w:val="24"/>
        </w:rPr>
        <w:t xml:space="preserve"> detención, arrestos ilegales,</w:t>
      </w:r>
      <w:r w:rsidR="00696868" w:rsidRPr="00B41807">
        <w:rPr>
          <w:rFonts w:ascii="Garamond" w:hAnsi="Garamond"/>
        </w:rPr>
        <w:t xml:space="preserve"> </w:t>
      </w:r>
      <w:r w:rsidR="00696868" w:rsidRPr="00A665C5">
        <w:rPr>
          <w:rFonts w:ascii="Garamond" w:hAnsi="Garamond"/>
          <w:sz w:val="24"/>
          <w:szCs w:val="24"/>
        </w:rPr>
        <w:t>ataques discriminatorios, tanto en línea como fuera de línea</w:t>
      </w:r>
      <w:r w:rsidR="00E6094C" w:rsidRPr="00A665C5">
        <w:rPr>
          <w:rFonts w:ascii="Garamond" w:hAnsi="Garamond"/>
          <w:sz w:val="24"/>
          <w:szCs w:val="24"/>
        </w:rPr>
        <w:t>,</w:t>
      </w:r>
      <w:r w:rsidRPr="00A665C5">
        <w:rPr>
          <w:rFonts w:ascii="Garamond" w:hAnsi="Garamond"/>
          <w:sz w:val="24"/>
          <w:szCs w:val="24"/>
        </w:rPr>
        <w:t xml:space="preserve"> censura, </w:t>
      </w:r>
      <w:r w:rsidR="00E93E89" w:rsidRPr="00A665C5">
        <w:rPr>
          <w:rFonts w:ascii="Garamond" w:hAnsi="Garamond"/>
          <w:sz w:val="24"/>
          <w:szCs w:val="24"/>
        </w:rPr>
        <w:t>violación de las comunicaciones,</w:t>
      </w:r>
      <w:r w:rsidRPr="00A665C5">
        <w:rPr>
          <w:rFonts w:ascii="Garamond" w:hAnsi="Garamond"/>
          <w:sz w:val="24"/>
          <w:szCs w:val="24"/>
        </w:rPr>
        <w:t xml:space="preserve"> espionaje</w:t>
      </w:r>
      <w:r w:rsidR="00E6094C" w:rsidRPr="00A665C5">
        <w:rPr>
          <w:rFonts w:ascii="Garamond" w:hAnsi="Garamond"/>
          <w:sz w:val="24"/>
          <w:szCs w:val="24"/>
        </w:rPr>
        <w:t>, vigilancia ilegal,</w:t>
      </w:r>
      <w:r w:rsidRPr="00A665C5">
        <w:rPr>
          <w:rFonts w:ascii="Garamond" w:hAnsi="Garamond"/>
          <w:sz w:val="24"/>
          <w:szCs w:val="24"/>
        </w:rPr>
        <w:t xml:space="preserve"> y la criminalización, incluido el hostigamiento judicial, así como toda forma de  violencia sexual. </w:t>
      </w:r>
    </w:p>
    <w:p w14:paraId="3C68AC3C" w14:textId="77777777"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Artículo 3 - Principios</w:t>
      </w:r>
    </w:p>
    <w:p w14:paraId="38E1891F" w14:textId="51D3CFA3" w:rsidR="00260CD1" w:rsidRPr="00A665C5" w:rsidRDefault="009B72E7">
      <w:pPr>
        <w:spacing w:before="240" w:after="240"/>
        <w:jc w:val="both"/>
        <w:rPr>
          <w:rFonts w:ascii="Garamond" w:hAnsi="Garamond"/>
          <w:b/>
          <w:sz w:val="24"/>
          <w:szCs w:val="24"/>
        </w:rPr>
      </w:pPr>
      <w:r w:rsidRPr="00A665C5">
        <w:rPr>
          <w:rFonts w:ascii="Garamond" w:hAnsi="Garamond"/>
          <w:bCs/>
          <w:sz w:val="24"/>
          <w:szCs w:val="24"/>
        </w:rPr>
        <w:t>L</w:t>
      </w:r>
      <w:r w:rsidR="005E4043" w:rsidRPr="00A665C5">
        <w:rPr>
          <w:rFonts w:ascii="Garamond" w:hAnsi="Garamond"/>
          <w:bCs/>
          <w:sz w:val="24"/>
          <w:szCs w:val="24"/>
        </w:rPr>
        <w:t>os</w:t>
      </w:r>
      <w:r w:rsidR="005E4043" w:rsidRPr="00A665C5">
        <w:rPr>
          <w:rFonts w:ascii="Garamond" w:hAnsi="Garamond"/>
          <w:sz w:val="24"/>
          <w:szCs w:val="24"/>
        </w:rPr>
        <w:t xml:space="preserve"> siguientes principios</w:t>
      </w:r>
      <w:r w:rsidRPr="00A665C5">
        <w:rPr>
          <w:rFonts w:ascii="Garamond" w:hAnsi="Garamond"/>
          <w:sz w:val="24"/>
          <w:szCs w:val="24"/>
        </w:rPr>
        <w:t xml:space="preserve">, guiaran </w:t>
      </w:r>
      <w:r w:rsidR="005E4043" w:rsidRPr="00A665C5">
        <w:rPr>
          <w:rFonts w:ascii="Garamond" w:hAnsi="Garamond"/>
          <w:sz w:val="24"/>
          <w:szCs w:val="24"/>
        </w:rPr>
        <w:t>la implementación de la presente Ley Marco</w:t>
      </w:r>
      <w:r w:rsidR="00F656DB" w:rsidRPr="00A665C5">
        <w:rPr>
          <w:rFonts w:ascii="Garamond" w:hAnsi="Garamond"/>
          <w:sz w:val="24"/>
          <w:szCs w:val="24"/>
        </w:rPr>
        <w:t xml:space="preserve">, en especial cuando la misma requiera la realización de guías </w:t>
      </w:r>
      <w:r w:rsidR="005A01B6" w:rsidRPr="00A665C5">
        <w:rPr>
          <w:rFonts w:ascii="Garamond" w:hAnsi="Garamond"/>
          <w:sz w:val="24"/>
          <w:szCs w:val="24"/>
        </w:rPr>
        <w:t xml:space="preserve">específicas </w:t>
      </w:r>
      <w:r w:rsidR="00F656DB" w:rsidRPr="00A665C5">
        <w:rPr>
          <w:rFonts w:ascii="Garamond" w:hAnsi="Garamond"/>
          <w:sz w:val="24"/>
          <w:szCs w:val="24"/>
        </w:rPr>
        <w:t>o regulaciones de carácter administrativo</w:t>
      </w:r>
      <w:r w:rsidR="005E4043" w:rsidRPr="00A665C5">
        <w:rPr>
          <w:rFonts w:ascii="Garamond" w:hAnsi="Garamond"/>
          <w:sz w:val="24"/>
          <w:szCs w:val="24"/>
        </w:rPr>
        <w:t>:</w:t>
      </w:r>
    </w:p>
    <w:p w14:paraId="3F563797" w14:textId="5A15D3BD" w:rsidR="00260CD1" w:rsidRPr="00A665C5" w:rsidRDefault="005E4043">
      <w:pPr>
        <w:spacing w:before="240" w:after="240"/>
        <w:ind w:left="720"/>
        <w:jc w:val="both"/>
        <w:rPr>
          <w:rFonts w:ascii="Garamond" w:hAnsi="Garamond"/>
          <w:sz w:val="24"/>
          <w:szCs w:val="24"/>
        </w:rPr>
      </w:pPr>
      <w:r w:rsidRPr="00A665C5">
        <w:rPr>
          <w:rFonts w:ascii="Garamond" w:hAnsi="Garamond"/>
          <w:sz w:val="24"/>
          <w:szCs w:val="24"/>
        </w:rPr>
        <w:t xml:space="preserve">a) principio </w:t>
      </w:r>
      <w:proofErr w:type="spellStart"/>
      <w:r w:rsidR="001F4B2D" w:rsidRPr="00A665C5">
        <w:rPr>
          <w:rFonts w:ascii="Garamond" w:hAnsi="Garamond"/>
          <w:sz w:val="24"/>
          <w:szCs w:val="24"/>
        </w:rPr>
        <w:t>pro-</w:t>
      </w:r>
      <w:r w:rsidR="003C22E4" w:rsidRPr="00A665C5">
        <w:rPr>
          <w:rFonts w:ascii="Garamond" w:hAnsi="Garamond"/>
          <w:sz w:val="24"/>
          <w:szCs w:val="24"/>
        </w:rPr>
        <w:t>persona</w:t>
      </w:r>
      <w:proofErr w:type="spellEnd"/>
      <w:r w:rsidR="003C22E4" w:rsidRPr="00A665C5">
        <w:rPr>
          <w:rFonts w:ascii="Garamond" w:hAnsi="Garamond"/>
          <w:sz w:val="24"/>
          <w:szCs w:val="24"/>
        </w:rPr>
        <w:t>, igualdad</w:t>
      </w:r>
      <w:r w:rsidRPr="00A665C5">
        <w:rPr>
          <w:rFonts w:ascii="Garamond" w:hAnsi="Garamond"/>
          <w:sz w:val="24"/>
          <w:szCs w:val="24"/>
        </w:rPr>
        <w:t xml:space="preserve"> y no discriminación;</w:t>
      </w:r>
    </w:p>
    <w:p w14:paraId="699F60B6" w14:textId="4C8328F6" w:rsidR="00260CD1" w:rsidRPr="00A665C5" w:rsidRDefault="005E4043">
      <w:pPr>
        <w:spacing w:before="240" w:after="240"/>
        <w:ind w:left="720"/>
        <w:jc w:val="both"/>
        <w:rPr>
          <w:rFonts w:ascii="Garamond" w:hAnsi="Garamond"/>
          <w:sz w:val="24"/>
          <w:szCs w:val="24"/>
        </w:rPr>
      </w:pPr>
      <w:r w:rsidRPr="00A665C5">
        <w:rPr>
          <w:rFonts w:ascii="Garamond" w:hAnsi="Garamond"/>
          <w:sz w:val="24"/>
          <w:szCs w:val="24"/>
        </w:rPr>
        <w:t>b) principio de transparencia</w:t>
      </w:r>
      <w:r w:rsidR="00F656DB" w:rsidRPr="00A665C5">
        <w:rPr>
          <w:rFonts w:ascii="Garamond" w:hAnsi="Garamond"/>
          <w:sz w:val="24"/>
          <w:szCs w:val="24"/>
        </w:rPr>
        <w:t>, acceso a la información</w:t>
      </w:r>
      <w:r w:rsidRPr="00A665C5">
        <w:rPr>
          <w:rFonts w:ascii="Garamond" w:hAnsi="Garamond"/>
          <w:sz w:val="24"/>
          <w:szCs w:val="24"/>
        </w:rPr>
        <w:t xml:space="preserve"> y rendición de cuentas;</w:t>
      </w:r>
    </w:p>
    <w:p w14:paraId="224E238D" w14:textId="77777777" w:rsidR="00260CD1" w:rsidRPr="00A665C5" w:rsidRDefault="005E4043">
      <w:pPr>
        <w:spacing w:before="240" w:after="240"/>
        <w:ind w:left="720"/>
        <w:jc w:val="both"/>
        <w:rPr>
          <w:rFonts w:ascii="Garamond" w:hAnsi="Garamond"/>
          <w:sz w:val="24"/>
          <w:szCs w:val="24"/>
        </w:rPr>
      </w:pPr>
      <w:r w:rsidRPr="00A665C5">
        <w:rPr>
          <w:rFonts w:ascii="Garamond" w:hAnsi="Garamond"/>
          <w:sz w:val="24"/>
          <w:szCs w:val="24"/>
        </w:rPr>
        <w:t>c) principio de no regresión y principio de progresividad;</w:t>
      </w:r>
    </w:p>
    <w:p w14:paraId="2AB68E3F" w14:textId="77777777" w:rsidR="00260CD1" w:rsidRPr="00A665C5" w:rsidRDefault="005E4043">
      <w:pPr>
        <w:spacing w:before="240" w:after="240"/>
        <w:ind w:left="720"/>
        <w:jc w:val="both"/>
        <w:rPr>
          <w:rFonts w:ascii="Garamond" w:hAnsi="Garamond"/>
          <w:sz w:val="24"/>
          <w:szCs w:val="24"/>
        </w:rPr>
      </w:pPr>
      <w:r w:rsidRPr="00A665C5">
        <w:rPr>
          <w:rFonts w:ascii="Garamond" w:hAnsi="Garamond"/>
          <w:sz w:val="24"/>
          <w:szCs w:val="24"/>
        </w:rPr>
        <w:t>d) principio de buena fe;</w:t>
      </w:r>
    </w:p>
    <w:p w14:paraId="033273B4" w14:textId="1971B198" w:rsidR="00260CD1" w:rsidRPr="00A665C5" w:rsidRDefault="005E4043" w:rsidP="00102275">
      <w:pPr>
        <w:spacing w:before="240" w:after="240"/>
        <w:ind w:left="720"/>
        <w:jc w:val="both"/>
        <w:rPr>
          <w:rFonts w:ascii="Garamond" w:hAnsi="Garamond"/>
          <w:sz w:val="24"/>
          <w:szCs w:val="24"/>
        </w:rPr>
      </w:pPr>
      <w:r w:rsidRPr="00A665C5">
        <w:rPr>
          <w:rFonts w:ascii="Garamond" w:hAnsi="Garamond"/>
          <w:sz w:val="24"/>
          <w:szCs w:val="24"/>
        </w:rPr>
        <w:t>e) principio preventivo</w:t>
      </w:r>
      <w:r w:rsidR="00102275" w:rsidRPr="00A665C5">
        <w:rPr>
          <w:rFonts w:ascii="Garamond" w:hAnsi="Garamond"/>
          <w:sz w:val="24"/>
          <w:szCs w:val="24"/>
        </w:rPr>
        <w:t xml:space="preserve"> y </w:t>
      </w:r>
      <w:r w:rsidRPr="00A665C5">
        <w:rPr>
          <w:rFonts w:ascii="Garamond" w:hAnsi="Garamond"/>
          <w:sz w:val="24"/>
          <w:szCs w:val="24"/>
        </w:rPr>
        <w:t>precautorio;</w:t>
      </w:r>
    </w:p>
    <w:p w14:paraId="66EE4197" w14:textId="13EDE673" w:rsidR="00260CD1" w:rsidRPr="00A665C5" w:rsidRDefault="00260CD1">
      <w:pPr>
        <w:spacing w:before="240" w:after="240"/>
        <w:jc w:val="both"/>
        <w:rPr>
          <w:rFonts w:ascii="Garamond" w:hAnsi="Garamond"/>
          <w:b/>
          <w:sz w:val="24"/>
          <w:szCs w:val="24"/>
        </w:rPr>
      </w:pPr>
    </w:p>
    <w:p w14:paraId="5D5722A2" w14:textId="77777777" w:rsidR="00260CD1" w:rsidRPr="00A665C5" w:rsidRDefault="005E4043" w:rsidP="001001EC">
      <w:pPr>
        <w:pStyle w:val="Ttulo3"/>
        <w:jc w:val="center"/>
        <w:rPr>
          <w:rFonts w:ascii="Garamond" w:hAnsi="Garamond"/>
          <w:b/>
          <w:bCs/>
          <w:sz w:val="24"/>
          <w:szCs w:val="24"/>
        </w:rPr>
      </w:pPr>
      <w:bookmarkStart w:id="9" w:name="_Toc88497331"/>
      <w:r w:rsidRPr="00A665C5">
        <w:rPr>
          <w:rFonts w:ascii="Garamond" w:hAnsi="Garamond"/>
          <w:b/>
          <w:bCs/>
          <w:sz w:val="24"/>
          <w:szCs w:val="24"/>
        </w:rPr>
        <w:t>PARTE 2: LA OBLIGACIÓN DE PREVENIR</w:t>
      </w:r>
      <w:bookmarkEnd w:id="9"/>
    </w:p>
    <w:p w14:paraId="7FBD7557" w14:textId="2239F959" w:rsidR="005E755D" w:rsidRPr="00A665C5" w:rsidRDefault="005E755D" w:rsidP="005E755D">
      <w:pPr>
        <w:spacing w:before="240" w:after="240"/>
        <w:jc w:val="both"/>
        <w:rPr>
          <w:rFonts w:ascii="Garamond" w:hAnsi="Garamond"/>
          <w:sz w:val="24"/>
          <w:szCs w:val="24"/>
        </w:rPr>
      </w:pPr>
      <w:r w:rsidRPr="00A665C5">
        <w:rPr>
          <w:rFonts w:ascii="Garamond" w:hAnsi="Garamond"/>
          <w:sz w:val="24"/>
          <w:szCs w:val="24"/>
        </w:rPr>
        <w:t>La obligación</w:t>
      </w:r>
      <w:r w:rsidR="008843A7" w:rsidRPr="00A665C5">
        <w:rPr>
          <w:rFonts w:ascii="Garamond" w:hAnsi="Garamond"/>
          <w:sz w:val="24"/>
          <w:szCs w:val="24"/>
        </w:rPr>
        <w:t xml:space="preserve"> de prevenir implica</w:t>
      </w:r>
      <w:r w:rsidRPr="00A665C5">
        <w:rPr>
          <w:rFonts w:ascii="Garamond" w:hAnsi="Garamond"/>
          <w:sz w:val="24"/>
          <w:szCs w:val="24"/>
        </w:rPr>
        <w:t xml:space="preserve">; </w:t>
      </w:r>
    </w:p>
    <w:p w14:paraId="77AAF5AA" w14:textId="77777777"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Artículo 4 – Derecho a la vida y protección contra los malos tratos</w:t>
      </w:r>
    </w:p>
    <w:p w14:paraId="135D9911" w14:textId="065BE81D" w:rsidR="005A01B6" w:rsidRPr="00A665C5" w:rsidRDefault="001B4E42">
      <w:pPr>
        <w:spacing w:before="240" w:after="240"/>
        <w:jc w:val="both"/>
        <w:rPr>
          <w:rFonts w:ascii="Garamond" w:hAnsi="Garamond"/>
          <w:sz w:val="24"/>
          <w:szCs w:val="24"/>
        </w:rPr>
      </w:pPr>
      <w:r w:rsidRPr="00A665C5">
        <w:rPr>
          <w:rFonts w:ascii="Garamond" w:hAnsi="Garamond"/>
          <w:sz w:val="24"/>
          <w:szCs w:val="24"/>
        </w:rPr>
        <w:t xml:space="preserve">Las autoridades públicas deberán </w:t>
      </w:r>
      <w:r w:rsidR="005E4043" w:rsidRPr="00A665C5">
        <w:rPr>
          <w:rFonts w:ascii="Garamond" w:hAnsi="Garamond"/>
          <w:sz w:val="24"/>
          <w:szCs w:val="24"/>
        </w:rPr>
        <w:t xml:space="preserve">adoptar todas las medidas prácticas para </w:t>
      </w:r>
      <w:r w:rsidR="00D268DC" w:rsidRPr="00A665C5">
        <w:rPr>
          <w:rFonts w:ascii="Garamond" w:hAnsi="Garamond"/>
          <w:sz w:val="24"/>
          <w:szCs w:val="24"/>
        </w:rPr>
        <w:t>prevenir las</w:t>
      </w:r>
      <w:r w:rsidR="00D909E7" w:rsidRPr="00A665C5">
        <w:rPr>
          <w:rFonts w:ascii="Garamond" w:hAnsi="Garamond"/>
          <w:sz w:val="24"/>
          <w:szCs w:val="24"/>
        </w:rPr>
        <w:t xml:space="preserve"> </w:t>
      </w:r>
      <w:r w:rsidR="00D268DC" w:rsidRPr="00A665C5">
        <w:rPr>
          <w:rFonts w:ascii="Garamond" w:hAnsi="Garamond"/>
          <w:sz w:val="24"/>
          <w:szCs w:val="24"/>
        </w:rPr>
        <w:t xml:space="preserve">diversas </w:t>
      </w:r>
      <w:r w:rsidR="00D909E7" w:rsidRPr="00A665C5">
        <w:rPr>
          <w:rFonts w:ascii="Garamond" w:hAnsi="Garamond"/>
          <w:sz w:val="24"/>
          <w:szCs w:val="24"/>
        </w:rPr>
        <w:t>formas de</w:t>
      </w:r>
      <w:r w:rsidR="005E4043" w:rsidRPr="00A665C5">
        <w:rPr>
          <w:rFonts w:ascii="Garamond" w:hAnsi="Garamond"/>
          <w:sz w:val="24"/>
          <w:szCs w:val="24"/>
        </w:rPr>
        <w:t xml:space="preserve"> amenazas</w:t>
      </w:r>
      <w:r w:rsidR="00D909E7" w:rsidRPr="00A665C5">
        <w:rPr>
          <w:rFonts w:ascii="Garamond" w:hAnsi="Garamond"/>
          <w:sz w:val="24"/>
          <w:szCs w:val="24"/>
        </w:rPr>
        <w:t xml:space="preserve"> y</w:t>
      </w:r>
      <w:r w:rsidR="005E4043" w:rsidRPr="00A665C5">
        <w:rPr>
          <w:rFonts w:ascii="Garamond" w:hAnsi="Garamond"/>
          <w:sz w:val="24"/>
          <w:szCs w:val="24"/>
        </w:rPr>
        <w:t xml:space="preserve"> ataques contra integridad de los </w:t>
      </w:r>
      <w:r w:rsidR="00D909E7" w:rsidRPr="00A665C5">
        <w:rPr>
          <w:rFonts w:ascii="Garamond" w:hAnsi="Garamond"/>
          <w:sz w:val="24"/>
          <w:szCs w:val="24"/>
        </w:rPr>
        <w:t xml:space="preserve">y las </w:t>
      </w:r>
      <w:r w:rsidR="005E4043" w:rsidRPr="00A665C5">
        <w:rPr>
          <w:rFonts w:ascii="Garamond" w:hAnsi="Garamond"/>
          <w:sz w:val="24"/>
          <w:szCs w:val="24"/>
        </w:rPr>
        <w:t xml:space="preserve">periodistas. </w:t>
      </w:r>
    </w:p>
    <w:p w14:paraId="6C1A9A2A" w14:textId="78A19C44" w:rsidR="00D268DC" w:rsidRPr="00A665C5" w:rsidRDefault="005A01B6">
      <w:pPr>
        <w:spacing w:before="240" w:after="240"/>
        <w:jc w:val="both"/>
        <w:rPr>
          <w:rFonts w:ascii="Garamond" w:hAnsi="Garamond"/>
          <w:sz w:val="24"/>
          <w:szCs w:val="24"/>
        </w:rPr>
      </w:pPr>
      <w:r w:rsidRPr="00A665C5">
        <w:rPr>
          <w:rFonts w:ascii="Garamond" w:hAnsi="Garamond"/>
          <w:sz w:val="24"/>
          <w:szCs w:val="24"/>
        </w:rPr>
        <w:t xml:space="preserve">La adopción de </w:t>
      </w:r>
      <w:r w:rsidR="00D57ED7" w:rsidRPr="00A665C5">
        <w:rPr>
          <w:rFonts w:ascii="Garamond" w:hAnsi="Garamond"/>
          <w:sz w:val="24"/>
          <w:szCs w:val="24"/>
        </w:rPr>
        <w:t xml:space="preserve">tales </w:t>
      </w:r>
      <w:r w:rsidRPr="00A665C5">
        <w:rPr>
          <w:rFonts w:ascii="Garamond" w:hAnsi="Garamond"/>
          <w:sz w:val="24"/>
          <w:szCs w:val="24"/>
        </w:rPr>
        <w:t>medidas</w:t>
      </w:r>
      <w:r w:rsidR="005E4043" w:rsidRPr="00A665C5">
        <w:rPr>
          <w:rFonts w:ascii="Garamond" w:hAnsi="Garamond"/>
          <w:sz w:val="24"/>
          <w:szCs w:val="24"/>
        </w:rPr>
        <w:t xml:space="preserve"> </w:t>
      </w:r>
      <w:r w:rsidRPr="00A665C5">
        <w:rPr>
          <w:rFonts w:ascii="Garamond" w:hAnsi="Garamond"/>
          <w:sz w:val="24"/>
          <w:szCs w:val="24"/>
        </w:rPr>
        <w:t>incluirá</w:t>
      </w:r>
      <w:r w:rsidR="005E4043" w:rsidRPr="00A665C5">
        <w:rPr>
          <w:rFonts w:ascii="Garamond" w:hAnsi="Garamond"/>
          <w:sz w:val="24"/>
          <w:szCs w:val="24"/>
        </w:rPr>
        <w:t xml:space="preserve"> </w:t>
      </w:r>
      <w:r w:rsidR="00D909E7" w:rsidRPr="00A665C5">
        <w:rPr>
          <w:rFonts w:ascii="Garamond" w:hAnsi="Garamond"/>
          <w:sz w:val="24"/>
          <w:szCs w:val="24"/>
        </w:rPr>
        <w:t xml:space="preserve">la </w:t>
      </w:r>
      <w:r w:rsidR="00F656DB" w:rsidRPr="00A665C5">
        <w:rPr>
          <w:rFonts w:ascii="Garamond" w:hAnsi="Garamond"/>
          <w:sz w:val="24"/>
          <w:szCs w:val="24"/>
        </w:rPr>
        <w:t xml:space="preserve">tipificación penal </w:t>
      </w:r>
      <w:r w:rsidR="00D909E7" w:rsidRPr="00A665C5">
        <w:rPr>
          <w:rFonts w:ascii="Garamond" w:hAnsi="Garamond"/>
          <w:sz w:val="24"/>
          <w:szCs w:val="24"/>
        </w:rPr>
        <w:t>adecuad</w:t>
      </w:r>
      <w:r w:rsidRPr="00A665C5">
        <w:rPr>
          <w:rFonts w:ascii="Garamond" w:hAnsi="Garamond"/>
          <w:sz w:val="24"/>
          <w:szCs w:val="24"/>
        </w:rPr>
        <w:t>a</w:t>
      </w:r>
      <w:r w:rsidR="00D909E7" w:rsidRPr="00A665C5">
        <w:rPr>
          <w:rFonts w:ascii="Garamond" w:hAnsi="Garamond"/>
          <w:sz w:val="24"/>
          <w:szCs w:val="24"/>
        </w:rPr>
        <w:t xml:space="preserve"> </w:t>
      </w:r>
      <w:r w:rsidR="00F656DB" w:rsidRPr="00A665C5">
        <w:rPr>
          <w:rFonts w:ascii="Garamond" w:hAnsi="Garamond"/>
          <w:sz w:val="24"/>
          <w:szCs w:val="24"/>
        </w:rPr>
        <w:t>de todo el especto de ataques a periodistas</w:t>
      </w:r>
      <w:r w:rsidR="00D909E7" w:rsidRPr="00A665C5">
        <w:rPr>
          <w:rFonts w:ascii="Garamond" w:hAnsi="Garamond"/>
          <w:sz w:val="24"/>
          <w:szCs w:val="24"/>
        </w:rPr>
        <w:t>, incluyendo una actualización de las nuevas formas de agresiones</w:t>
      </w:r>
      <w:r w:rsidR="00F656DB" w:rsidRPr="00A665C5">
        <w:rPr>
          <w:rFonts w:ascii="Garamond" w:hAnsi="Garamond"/>
          <w:sz w:val="24"/>
          <w:szCs w:val="24"/>
        </w:rPr>
        <w:t xml:space="preserve">. </w:t>
      </w:r>
      <w:r w:rsidR="005E4043" w:rsidRPr="00A665C5">
        <w:rPr>
          <w:rFonts w:ascii="Garamond" w:hAnsi="Garamond"/>
          <w:sz w:val="24"/>
          <w:szCs w:val="24"/>
        </w:rPr>
        <w:t xml:space="preserve"> </w:t>
      </w:r>
      <w:r w:rsidR="001B6725" w:rsidRPr="00A665C5">
        <w:rPr>
          <w:rFonts w:ascii="Garamond" w:hAnsi="Garamond"/>
          <w:sz w:val="24"/>
          <w:szCs w:val="24"/>
        </w:rPr>
        <w:t xml:space="preserve">Así como la existencia de mecanismos adecuados para evaluar </w:t>
      </w:r>
      <w:r w:rsidR="00644E4A" w:rsidRPr="00A665C5">
        <w:rPr>
          <w:rFonts w:ascii="Garamond" w:hAnsi="Garamond"/>
          <w:sz w:val="24"/>
          <w:szCs w:val="24"/>
        </w:rPr>
        <w:t xml:space="preserve">los riesgos derivados de amenazas que implica </w:t>
      </w:r>
      <w:r w:rsidR="00D57ED7" w:rsidRPr="00A665C5">
        <w:rPr>
          <w:rFonts w:ascii="Garamond" w:hAnsi="Garamond"/>
          <w:sz w:val="24"/>
          <w:szCs w:val="24"/>
        </w:rPr>
        <w:t xml:space="preserve">la utilización de </w:t>
      </w:r>
      <w:r w:rsidR="007971BC" w:rsidRPr="00A665C5">
        <w:rPr>
          <w:rFonts w:ascii="Garamond" w:hAnsi="Garamond"/>
          <w:sz w:val="24"/>
          <w:szCs w:val="24"/>
        </w:rPr>
        <w:t xml:space="preserve">instrumentos metodológicos </w:t>
      </w:r>
      <w:r w:rsidR="00644E4A" w:rsidRPr="00A665C5">
        <w:rPr>
          <w:rFonts w:ascii="Garamond" w:hAnsi="Garamond"/>
          <w:sz w:val="24"/>
          <w:szCs w:val="24"/>
        </w:rPr>
        <w:t xml:space="preserve">de análisis de </w:t>
      </w:r>
      <w:r w:rsidR="00450624" w:rsidRPr="00A665C5">
        <w:rPr>
          <w:rFonts w:ascii="Garamond" w:hAnsi="Garamond"/>
          <w:sz w:val="24"/>
          <w:szCs w:val="24"/>
        </w:rPr>
        <w:t xml:space="preserve">evaluaciones de amenazas incluidos factores como contextos socio históricos y la existencia de discursos estigmatizantes o </w:t>
      </w:r>
      <w:proofErr w:type="spellStart"/>
      <w:r w:rsidR="00450624" w:rsidRPr="00A665C5">
        <w:rPr>
          <w:rFonts w:ascii="Garamond" w:hAnsi="Garamond"/>
          <w:sz w:val="24"/>
          <w:szCs w:val="24"/>
        </w:rPr>
        <w:t>crimi</w:t>
      </w:r>
      <w:r w:rsidR="00A25868" w:rsidRPr="00A665C5">
        <w:rPr>
          <w:rFonts w:ascii="Garamond" w:hAnsi="Garamond"/>
          <w:sz w:val="24"/>
          <w:szCs w:val="24"/>
        </w:rPr>
        <w:t>n</w:t>
      </w:r>
      <w:r w:rsidR="00450624" w:rsidRPr="00A665C5">
        <w:rPr>
          <w:rFonts w:ascii="Garamond" w:hAnsi="Garamond"/>
          <w:sz w:val="24"/>
          <w:szCs w:val="24"/>
        </w:rPr>
        <w:t>alizantes</w:t>
      </w:r>
      <w:proofErr w:type="spellEnd"/>
      <w:r w:rsidR="00450624" w:rsidRPr="00A665C5">
        <w:rPr>
          <w:rFonts w:ascii="Garamond" w:hAnsi="Garamond"/>
          <w:sz w:val="24"/>
          <w:szCs w:val="24"/>
        </w:rPr>
        <w:t xml:space="preserve">. </w:t>
      </w:r>
    </w:p>
    <w:p w14:paraId="21530E6F" w14:textId="77777777" w:rsidR="00260CD1" w:rsidRPr="00A665C5" w:rsidRDefault="005E4043">
      <w:pPr>
        <w:spacing w:before="240" w:after="240"/>
        <w:jc w:val="both"/>
        <w:rPr>
          <w:rFonts w:ascii="Garamond" w:hAnsi="Garamond"/>
          <w:b/>
          <w:sz w:val="24"/>
          <w:szCs w:val="24"/>
        </w:rPr>
      </w:pPr>
      <w:r w:rsidRPr="00A665C5">
        <w:rPr>
          <w:rFonts w:ascii="Garamond" w:hAnsi="Garamond"/>
          <w:b/>
          <w:sz w:val="24"/>
          <w:szCs w:val="24"/>
        </w:rPr>
        <w:lastRenderedPageBreak/>
        <w:t>Artículo 5 - La Obligación de adoptar un discurso público que contribuya a prevenir la violencia</w:t>
      </w:r>
    </w:p>
    <w:p w14:paraId="0177FD94" w14:textId="2BDEBBD8" w:rsidR="00260CD1" w:rsidRPr="00A665C5" w:rsidRDefault="002A29A4">
      <w:pPr>
        <w:spacing w:before="240" w:after="240"/>
        <w:jc w:val="both"/>
        <w:rPr>
          <w:rFonts w:ascii="Garamond" w:hAnsi="Garamond"/>
          <w:sz w:val="24"/>
          <w:szCs w:val="24"/>
        </w:rPr>
      </w:pPr>
      <w:bookmarkStart w:id="10" w:name="_Hlk88668478"/>
      <w:r w:rsidRPr="00A665C5">
        <w:rPr>
          <w:rFonts w:ascii="Garamond" w:hAnsi="Garamond"/>
          <w:sz w:val="24"/>
          <w:szCs w:val="24"/>
        </w:rPr>
        <w:t xml:space="preserve">Las autoridades públicas </w:t>
      </w:r>
      <w:bookmarkEnd w:id="10"/>
      <w:r w:rsidR="005E4043" w:rsidRPr="00A665C5">
        <w:rPr>
          <w:rFonts w:ascii="Garamond" w:hAnsi="Garamond"/>
          <w:sz w:val="24"/>
          <w:szCs w:val="24"/>
        </w:rPr>
        <w:t>tiene</w:t>
      </w:r>
      <w:r w:rsidRPr="00A665C5">
        <w:rPr>
          <w:rFonts w:ascii="Garamond" w:hAnsi="Garamond"/>
          <w:sz w:val="24"/>
          <w:szCs w:val="24"/>
        </w:rPr>
        <w:t>n</w:t>
      </w:r>
      <w:r w:rsidR="005E4043" w:rsidRPr="00A665C5">
        <w:rPr>
          <w:rFonts w:ascii="Garamond" w:hAnsi="Garamond"/>
          <w:sz w:val="24"/>
          <w:szCs w:val="24"/>
        </w:rPr>
        <w:t xml:space="preserve"> la obligación de adoptar un discurso público que contribuya a prevenir la violencia contra periodistas</w:t>
      </w:r>
      <w:r w:rsidR="00971659" w:rsidRPr="00A665C5">
        <w:rPr>
          <w:rFonts w:ascii="Garamond" w:hAnsi="Garamond"/>
          <w:sz w:val="24"/>
          <w:szCs w:val="24"/>
        </w:rPr>
        <w:t xml:space="preserve">, </w:t>
      </w:r>
      <w:r w:rsidR="005E4043" w:rsidRPr="00A665C5">
        <w:rPr>
          <w:rFonts w:ascii="Garamond" w:hAnsi="Garamond"/>
          <w:sz w:val="24"/>
          <w:szCs w:val="24"/>
        </w:rPr>
        <w:t>asegura</w:t>
      </w:r>
      <w:r w:rsidR="00971659" w:rsidRPr="00A665C5">
        <w:rPr>
          <w:rFonts w:ascii="Garamond" w:hAnsi="Garamond"/>
          <w:sz w:val="24"/>
          <w:szCs w:val="24"/>
        </w:rPr>
        <w:t>ndo</w:t>
      </w:r>
      <w:r w:rsidR="005E4043" w:rsidRPr="00A665C5">
        <w:rPr>
          <w:rFonts w:ascii="Garamond" w:hAnsi="Garamond"/>
          <w:sz w:val="24"/>
          <w:szCs w:val="24"/>
        </w:rPr>
        <w:t xml:space="preserve"> el libre y pleno ejercicio de </w:t>
      </w:r>
      <w:r w:rsidR="00971659" w:rsidRPr="00A665C5">
        <w:rPr>
          <w:rFonts w:ascii="Garamond" w:hAnsi="Garamond"/>
          <w:sz w:val="24"/>
          <w:szCs w:val="24"/>
        </w:rPr>
        <w:t>sus</w:t>
      </w:r>
      <w:r w:rsidR="005E4043" w:rsidRPr="00A665C5">
        <w:rPr>
          <w:rFonts w:ascii="Garamond" w:hAnsi="Garamond"/>
          <w:sz w:val="24"/>
          <w:szCs w:val="24"/>
        </w:rPr>
        <w:t xml:space="preserve"> derechos humanos</w:t>
      </w:r>
      <w:r w:rsidR="00971659" w:rsidRPr="00A665C5">
        <w:rPr>
          <w:rFonts w:ascii="Garamond" w:hAnsi="Garamond"/>
          <w:sz w:val="24"/>
          <w:szCs w:val="24"/>
        </w:rPr>
        <w:t xml:space="preserve"> en especial en el ejercicio de la libertad de prensa</w:t>
      </w:r>
      <w:r w:rsidR="005E4043" w:rsidRPr="00A665C5">
        <w:rPr>
          <w:rFonts w:ascii="Garamond" w:hAnsi="Garamond"/>
          <w:sz w:val="24"/>
          <w:szCs w:val="24"/>
        </w:rPr>
        <w:t>. Ello obliga a que los funcionarios públicos se abstengan de realizar declaraciones que expongan a periodistas y trabajadores de medios de comunicación a actos de violencia.</w:t>
      </w:r>
    </w:p>
    <w:p w14:paraId="7347C2F8" w14:textId="2BCF8FC8"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Artículo 6 - La obligación de instruir a las fuerzas de seguridad sobre el respeto a los medios de comunicación</w:t>
      </w:r>
      <w:r w:rsidR="00E315B7" w:rsidRPr="00A665C5">
        <w:rPr>
          <w:rFonts w:ascii="Garamond" w:hAnsi="Garamond"/>
          <w:b/>
          <w:sz w:val="24"/>
          <w:szCs w:val="24"/>
        </w:rPr>
        <w:t xml:space="preserve"> y sus trabajadores/ras</w:t>
      </w:r>
    </w:p>
    <w:p w14:paraId="6503AEAB" w14:textId="2D98D3F1" w:rsidR="00971659" w:rsidRPr="00A665C5" w:rsidRDefault="000F261C">
      <w:pPr>
        <w:spacing w:before="240" w:after="240"/>
        <w:jc w:val="both"/>
        <w:rPr>
          <w:rFonts w:ascii="Garamond" w:hAnsi="Garamond"/>
          <w:sz w:val="24"/>
          <w:szCs w:val="24"/>
        </w:rPr>
      </w:pPr>
      <w:r w:rsidRPr="00A665C5">
        <w:rPr>
          <w:rFonts w:ascii="Garamond" w:hAnsi="Garamond"/>
          <w:sz w:val="24"/>
          <w:szCs w:val="24"/>
        </w:rPr>
        <w:t xml:space="preserve">Las autoridades públicas tienen el deber de </w:t>
      </w:r>
      <w:r w:rsidR="005E4043" w:rsidRPr="00A665C5">
        <w:rPr>
          <w:rFonts w:ascii="Garamond" w:hAnsi="Garamond"/>
          <w:sz w:val="24"/>
          <w:szCs w:val="24"/>
        </w:rPr>
        <w:t xml:space="preserve">asegurar la capacitación </w:t>
      </w:r>
      <w:r w:rsidR="00971659" w:rsidRPr="00A665C5">
        <w:rPr>
          <w:rFonts w:ascii="Garamond" w:hAnsi="Garamond"/>
          <w:sz w:val="24"/>
          <w:szCs w:val="24"/>
        </w:rPr>
        <w:t xml:space="preserve">periódica </w:t>
      </w:r>
      <w:r w:rsidR="005E4043" w:rsidRPr="00A665C5">
        <w:rPr>
          <w:rFonts w:ascii="Garamond" w:hAnsi="Garamond"/>
          <w:sz w:val="24"/>
          <w:szCs w:val="24"/>
        </w:rPr>
        <w:t>de</w:t>
      </w:r>
      <w:r w:rsidR="00971659" w:rsidRPr="00A665C5">
        <w:rPr>
          <w:rFonts w:ascii="Garamond" w:hAnsi="Garamond"/>
          <w:sz w:val="24"/>
          <w:szCs w:val="24"/>
        </w:rPr>
        <w:t xml:space="preserve"> todo el</w:t>
      </w:r>
      <w:r w:rsidR="005E4043" w:rsidRPr="00A665C5">
        <w:rPr>
          <w:rFonts w:ascii="Garamond" w:hAnsi="Garamond"/>
          <w:sz w:val="24"/>
          <w:szCs w:val="24"/>
        </w:rPr>
        <w:t xml:space="preserve"> personal encargado de cumplimiento de la ley, fuerzas del orden</w:t>
      </w:r>
      <w:r w:rsidR="00971659" w:rsidRPr="00A665C5">
        <w:rPr>
          <w:rFonts w:ascii="Garamond" w:hAnsi="Garamond"/>
          <w:sz w:val="24"/>
          <w:szCs w:val="24"/>
        </w:rPr>
        <w:t xml:space="preserve"> y seguridad</w:t>
      </w:r>
      <w:r w:rsidR="005E4043" w:rsidRPr="00A665C5">
        <w:rPr>
          <w:rFonts w:ascii="Garamond" w:hAnsi="Garamond"/>
          <w:sz w:val="24"/>
          <w:szCs w:val="24"/>
        </w:rPr>
        <w:t xml:space="preserve">, los fiscales y el poder judicial respecto a sus obligaciones </w:t>
      </w:r>
      <w:r w:rsidR="00971659" w:rsidRPr="00A665C5">
        <w:rPr>
          <w:rFonts w:ascii="Garamond" w:hAnsi="Garamond"/>
          <w:sz w:val="24"/>
          <w:szCs w:val="24"/>
        </w:rPr>
        <w:t>sobre la seguridad de las personas protegidas por el presente instrumento.</w:t>
      </w:r>
    </w:p>
    <w:p w14:paraId="65878798" w14:textId="4B824610" w:rsidR="008C6C58" w:rsidRPr="00A665C5" w:rsidRDefault="005E4043">
      <w:pPr>
        <w:spacing w:before="240" w:after="240"/>
        <w:jc w:val="both"/>
        <w:rPr>
          <w:rFonts w:ascii="Garamond" w:hAnsi="Garamond"/>
          <w:sz w:val="24"/>
          <w:szCs w:val="24"/>
        </w:rPr>
      </w:pPr>
      <w:r w:rsidRPr="00A665C5">
        <w:rPr>
          <w:rFonts w:ascii="Garamond" w:hAnsi="Garamond"/>
          <w:sz w:val="24"/>
          <w:szCs w:val="24"/>
        </w:rPr>
        <w:t>Dicha capacitación incluirá el tratamiento de los ámbitos de especial riesgo para los periodistas y otros trabajadores de</w:t>
      </w:r>
      <w:r w:rsidR="00971659" w:rsidRPr="00A665C5">
        <w:rPr>
          <w:rFonts w:ascii="Garamond" w:hAnsi="Garamond"/>
          <w:sz w:val="24"/>
          <w:szCs w:val="24"/>
        </w:rPr>
        <w:t xml:space="preserve"> las comunicaciones</w:t>
      </w:r>
      <w:r w:rsidRPr="00A665C5">
        <w:rPr>
          <w:rFonts w:ascii="Garamond" w:hAnsi="Garamond"/>
          <w:sz w:val="24"/>
          <w:szCs w:val="24"/>
        </w:rPr>
        <w:t>, tales como las protestas y los eventos públicos, la legitimidad de la presencia de periodistas durante las</w:t>
      </w:r>
      <w:r w:rsidR="00BA6CFA" w:rsidRPr="00A665C5">
        <w:rPr>
          <w:rFonts w:ascii="Garamond" w:hAnsi="Garamond"/>
          <w:sz w:val="24"/>
          <w:szCs w:val="24"/>
        </w:rPr>
        <w:t xml:space="preserve"> diversas</w:t>
      </w:r>
      <w:r w:rsidRPr="00A665C5">
        <w:rPr>
          <w:rFonts w:ascii="Garamond" w:hAnsi="Garamond"/>
          <w:sz w:val="24"/>
          <w:szCs w:val="24"/>
        </w:rPr>
        <w:t xml:space="preserve"> situaciones de conflicto, las prácticas y procedimientos para minimizar los riesgos para periodistas, y la importanci</w:t>
      </w:r>
      <w:r w:rsidR="00BA6CFA" w:rsidRPr="00A665C5">
        <w:rPr>
          <w:rFonts w:ascii="Garamond" w:hAnsi="Garamond"/>
          <w:sz w:val="24"/>
          <w:szCs w:val="24"/>
        </w:rPr>
        <w:t>a</w:t>
      </w:r>
      <w:r w:rsidRPr="00A665C5">
        <w:rPr>
          <w:rFonts w:ascii="Garamond" w:hAnsi="Garamond"/>
          <w:sz w:val="24"/>
          <w:szCs w:val="24"/>
        </w:rPr>
        <w:t xml:space="preserve"> de la seguridad digital.</w:t>
      </w:r>
    </w:p>
    <w:p w14:paraId="21A01DEB" w14:textId="77777777" w:rsidR="00260CD1" w:rsidRPr="00A665C5" w:rsidRDefault="005E4043">
      <w:pPr>
        <w:spacing w:before="240" w:after="240"/>
        <w:jc w:val="both"/>
        <w:rPr>
          <w:rFonts w:ascii="Garamond" w:hAnsi="Garamond"/>
          <w:b/>
          <w:sz w:val="24"/>
          <w:szCs w:val="24"/>
        </w:rPr>
      </w:pPr>
      <w:bookmarkStart w:id="11" w:name="_Hlk91198958"/>
      <w:r w:rsidRPr="00A665C5">
        <w:rPr>
          <w:rFonts w:ascii="Garamond" w:hAnsi="Garamond"/>
          <w:b/>
          <w:sz w:val="24"/>
          <w:szCs w:val="24"/>
        </w:rPr>
        <w:t xml:space="preserve">Artículo 7 - </w:t>
      </w:r>
      <w:bookmarkEnd w:id="11"/>
      <w:r w:rsidRPr="00A665C5">
        <w:rPr>
          <w:rFonts w:ascii="Garamond" w:hAnsi="Garamond"/>
          <w:b/>
          <w:sz w:val="24"/>
          <w:szCs w:val="24"/>
        </w:rPr>
        <w:t>La obligación de respetar el derecho de los periodistas a la reserva de sus fuentes de información, apuntes y archivos personales y profesionales</w:t>
      </w:r>
    </w:p>
    <w:p w14:paraId="4AC79C0F" w14:textId="5FC6BE22" w:rsidR="00260CD1" w:rsidRPr="00A665C5" w:rsidRDefault="000F261C">
      <w:pPr>
        <w:spacing w:before="240" w:after="240"/>
        <w:jc w:val="both"/>
        <w:rPr>
          <w:rFonts w:ascii="Garamond" w:hAnsi="Garamond"/>
          <w:sz w:val="24"/>
          <w:szCs w:val="24"/>
        </w:rPr>
      </w:pPr>
      <w:bookmarkStart w:id="12" w:name="_Hlk91198988"/>
      <w:r w:rsidRPr="00A665C5">
        <w:rPr>
          <w:rFonts w:ascii="Garamond" w:hAnsi="Garamond"/>
          <w:sz w:val="24"/>
          <w:szCs w:val="24"/>
        </w:rPr>
        <w:t xml:space="preserve">Las autoridades públicas </w:t>
      </w:r>
      <w:r w:rsidR="005E4043" w:rsidRPr="00A665C5">
        <w:rPr>
          <w:rFonts w:ascii="Garamond" w:hAnsi="Garamond"/>
          <w:sz w:val="24"/>
          <w:szCs w:val="24"/>
        </w:rPr>
        <w:t>tiene</w:t>
      </w:r>
      <w:r w:rsidRPr="00A665C5">
        <w:rPr>
          <w:rFonts w:ascii="Garamond" w:hAnsi="Garamond"/>
          <w:sz w:val="24"/>
          <w:szCs w:val="24"/>
        </w:rPr>
        <w:t>n</w:t>
      </w:r>
      <w:r w:rsidR="005E4043" w:rsidRPr="00A665C5">
        <w:rPr>
          <w:rFonts w:ascii="Garamond" w:hAnsi="Garamond"/>
          <w:sz w:val="24"/>
          <w:szCs w:val="24"/>
        </w:rPr>
        <w:t xml:space="preserve"> la obligación de </w:t>
      </w:r>
      <w:bookmarkEnd w:id="12"/>
      <w:r w:rsidR="005E4043" w:rsidRPr="00A665C5">
        <w:rPr>
          <w:rFonts w:ascii="Garamond" w:hAnsi="Garamond"/>
          <w:sz w:val="24"/>
          <w:szCs w:val="24"/>
        </w:rPr>
        <w:t>respetar el derecho de los periodistas a la reserva de sus fuentes de información, apuntes y archivos personales y profesionales.</w:t>
      </w:r>
    </w:p>
    <w:p w14:paraId="667914E3" w14:textId="0ECAF77E" w:rsidR="00BA6CFA" w:rsidRPr="00A665C5" w:rsidRDefault="00BA6CFA">
      <w:pPr>
        <w:spacing w:before="240" w:after="240"/>
        <w:jc w:val="both"/>
        <w:rPr>
          <w:rFonts w:ascii="Garamond" w:hAnsi="Garamond"/>
          <w:sz w:val="24"/>
          <w:szCs w:val="24"/>
        </w:rPr>
      </w:pPr>
      <w:r w:rsidRPr="00A665C5">
        <w:rPr>
          <w:rFonts w:ascii="Garamond" w:hAnsi="Garamond"/>
          <w:sz w:val="24"/>
          <w:szCs w:val="24"/>
        </w:rPr>
        <w:t xml:space="preserve">Esta obligación incluye </w:t>
      </w:r>
      <w:r w:rsidR="00E95346" w:rsidRPr="00A665C5">
        <w:rPr>
          <w:rFonts w:ascii="Garamond" w:hAnsi="Garamond"/>
          <w:sz w:val="24"/>
          <w:szCs w:val="24"/>
        </w:rPr>
        <w:t xml:space="preserve">y se expresa </w:t>
      </w:r>
      <w:r w:rsidRPr="00A665C5">
        <w:rPr>
          <w:rFonts w:ascii="Garamond" w:hAnsi="Garamond"/>
          <w:sz w:val="24"/>
          <w:szCs w:val="24"/>
        </w:rPr>
        <w:t>la protección efectiva y concertada de aquellas personas que en su calidad de fuentes se encuentren en riesgo</w:t>
      </w:r>
      <w:r w:rsidR="002558FC" w:rsidRPr="00A665C5">
        <w:rPr>
          <w:rFonts w:ascii="Garamond" w:hAnsi="Garamond"/>
          <w:sz w:val="24"/>
          <w:szCs w:val="24"/>
        </w:rPr>
        <w:t xml:space="preserve">, lo que implica la </w:t>
      </w:r>
      <w:r w:rsidR="009E1034" w:rsidRPr="00A665C5">
        <w:rPr>
          <w:rFonts w:ascii="Garamond" w:hAnsi="Garamond"/>
          <w:sz w:val="24"/>
          <w:szCs w:val="24"/>
        </w:rPr>
        <w:t>obligación</w:t>
      </w:r>
      <w:r w:rsidR="002558FC" w:rsidRPr="00A665C5">
        <w:rPr>
          <w:rFonts w:ascii="Garamond" w:hAnsi="Garamond"/>
          <w:sz w:val="24"/>
          <w:szCs w:val="24"/>
        </w:rPr>
        <w:t xml:space="preserve"> </w:t>
      </w:r>
      <w:r w:rsidR="009E1034" w:rsidRPr="00A665C5">
        <w:rPr>
          <w:rFonts w:ascii="Garamond" w:hAnsi="Garamond"/>
          <w:sz w:val="24"/>
          <w:szCs w:val="24"/>
        </w:rPr>
        <w:t>e</w:t>
      </w:r>
      <w:r w:rsidR="002558FC" w:rsidRPr="00A665C5">
        <w:rPr>
          <w:rFonts w:ascii="Garamond" w:hAnsi="Garamond"/>
          <w:sz w:val="24"/>
          <w:szCs w:val="24"/>
        </w:rPr>
        <w:t xml:space="preserve">statal de realizar una adecuada </w:t>
      </w:r>
      <w:r w:rsidR="001B6725" w:rsidRPr="00A665C5">
        <w:rPr>
          <w:rFonts w:ascii="Garamond" w:hAnsi="Garamond"/>
          <w:sz w:val="24"/>
          <w:szCs w:val="24"/>
        </w:rPr>
        <w:t xml:space="preserve">identificación y </w:t>
      </w:r>
      <w:r w:rsidR="002558FC" w:rsidRPr="00A665C5">
        <w:rPr>
          <w:rFonts w:ascii="Garamond" w:hAnsi="Garamond"/>
          <w:sz w:val="24"/>
          <w:szCs w:val="24"/>
        </w:rPr>
        <w:t>evaluación de l</w:t>
      </w:r>
      <w:r w:rsidR="00B268F6" w:rsidRPr="00A665C5">
        <w:rPr>
          <w:rFonts w:ascii="Garamond" w:hAnsi="Garamond"/>
          <w:sz w:val="24"/>
          <w:szCs w:val="24"/>
        </w:rPr>
        <w:t>a situación de riesg</w:t>
      </w:r>
      <w:r w:rsidR="00CE5DD5" w:rsidRPr="00A665C5">
        <w:rPr>
          <w:rFonts w:ascii="Garamond" w:hAnsi="Garamond"/>
          <w:sz w:val="24"/>
          <w:szCs w:val="24"/>
        </w:rPr>
        <w:t>o</w:t>
      </w:r>
      <w:r w:rsidRPr="00A665C5">
        <w:rPr>
          <w:rFonts w:ascii="Garamond" w:hAnsi="Garamond"/>
          <w:sz w:val="24"/>
          <w:szCs w:val="24"/>
        </w:rPr>
        <w:t xml:space="preserve">. </w:t>
      </w:r>
    </w:p>
    <w:p w14:paraId="36D6EC33" w14:textId="4D87239E" w:rsidR="00233D49" w:rsidRPr="00A665C5" w:rsidRDefault="00233D49" w:rsidP="00233D49">
      <w:pPr>
        <w:spacing w:before="240" w:after="240"/>
        <w:jc w:val="both"/>
        <w:rPr>
          <w:rFonts w:ascii="Garamond" w:hAnsi="Garamond"/>
          <w:b/>
          <w:bCs/>
          <w:sz w:val="24"/>
          <w:szCs w:val="24"/>
        </w:rPr>
      </w:pPr>
      <w:r w:rsidRPr="00A665C5">
        <w:rPr>
          <w:rFonts w:ascii="Garamond" w:hAnsi="Garamond"/>
          <w:b/>
          <w:bCs/>
          <w:sz w:val="24"/>
          <w:szCs w:val="24"/>
        </w:rPr>
        <w:t>Artículo 8 – Asegurar acceso a la</w:t>
      </w:r>
      <w:r w:rsidR="005757AD" w:rsidRPr="00A665C5">
        <w:rPr>
          <w:rFonts w:ascii="Garamond" w:hAnsi="Garamond"/>
          <w:b/>
          <w:bCs/>
          <w:sz w:val="24"/>
          <w:szCs w:val="24"/>
        </w:rPr>
        <w:t>s fuentes de</w:t>
      </w:r>
      <w:r w:rsidRPr="00A665C5">
        <w:rPr>
          <w:rFonts w:ascii="Garamond" w:hAnsi="Garamond"/>
          <w:b/>
          <w:bCs/>
          <w:sz w:val="24"/>
          <w:szCs w:val="24"/>
        </w:rPr>
        <w:t xml:space="preserve"> información </w:t>
      </w:r>
    </w:p>
    <w:p w14:paraId="01E90048" w14:textId="32EE1837" w:rsidR="00233D49" w:rsidRPr="00A665C5" w:rsidRDefault="00233D49" w:rsidP="005757AD">
      <w:pPr>
        <w:spacing w:before="240" w:after="240"/>
        <w:jc w:val="both"/>
        <w:rPr>
          <w:rFonts w:ascii="Garamond" w:hAnsi="Garamond"/>
          <w:sz w:val="24"/>
          <w:szCs w:val="24"/>
        </w:rPr>
      </w:pPr>
      <w:r w:rsidRPr="00A665C5">
        <w:rPr>
          <w:rFonts w:ascii="Garamond" w:hAnsi="Garamond"/>
          <w:sz w:val="24"/>
          <w:szCs w:val="24"/>
        </w:rPr>
        <w:t xml:space="preserve">Las autoridades públicas tienen la obligación de garantizar el acceso a documentos e información, incluidos sitios web oficiales, y </w:t>
      </w:r>
      <w:r w:rsidR="006E00DD" w:rsidRPr="00A665C5">
        <w:rPr>
          <w:rFonts w:ascii="Garamond" w:hAnsi="Garamond"/>
          <w:sz w:val="24"/>
          <w:szCs w:val="24"/>
        </w:rPr>
        <w:t xml:space="preserve">garantizar </w:t>
      </w:r>
      <w:r w:rsidRPr="00A665C5">
        <w:rPr>
          <w:rFonts w:ascii="Garamond" w:hAnsi="Garamond"/>
          <w:sz w:val="24"/>
          <w:szCs w:val="24"/>
        </w:rPr>
        <w:t>la obtención de respuestas</w:t>
      </w:r>
      <w:r w:rsidR="006E00DD" w:rsidRPr="00A665C5">
        <w:rPr>
          <w:rFonts w:ascii="Garamond" w:hAnsi="Garamond"/>
          <w:sz w:val="24"/>
          <w:szCs w:val="24"/>
        </w:rPr>
        <w:t xml:space="preserve"> </w:t>
      </w:r>
      <w:r w:rsidRPr="00A665C5">
        <w:rPr>
          <w:rFonts w:ascii="Garamond" w:hAnsi="Garamond"/>
          <w:sz w:val="24"/>
          <w:szCs w:val="24"/>
        </w:rPr>
        <w:t>oportunas</w:t>
      </w:r>
      <w:r w:rsidR="00A91758" w:rsidRPr="00A665C5">
        <w:rPr>
          <w:rFonts w:ascii="Garamond" w:hAnsi="Garamond"/>
          <w:sz w:val="24"/>
          <w:szCs w:val="24"/>
        </w:rPr>
        <w:t xml:space="preserve"> incluso en conferencias de prensa</w:t>
      </w:r>
      <w:r w:rsidR="005757AD" w:rsidRPr="00A665C5">
        <w:rPr>
          <w:rFonts w:ascii="Garamond" w:hAnsi="Garamond"/>
          <w:sz w:val="24"/>
          <w:szCs w:val="24"/>
        </w:rPr>
        <w:t>.</w:t>
      </w:r>
    </w:p>
    <w:p w14:paraId="66BAC43D" w14:textId="7D2938A0"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 xml:space="preserve">Artículo </w:t>
      </w:r>
      <w:r w:rsidR="00D102BC" w:rsidRPr="00A665C5">
        <w:rPr>
          <w:rFonts w:ascii="Garamond" w:hAnsi="Garamond"/>
          <w:b/>
          <w:sz w:val="24"/>
          <w:szCs w:val="24"/>
        </w:rPr>
        <w:t>9</w:t>
      </w:r>
      <w:r w:rsidRPr="00A665C5">
        <w:rPr>
          <w:rFonts w:ascii="Garamond" w:hAnsi="Garamond"/>
          <w:b/>
          <w:sz w:val="24"/>
          <w:szCs w:val="24"/>
        </w:rPr>
        <w:t xml:space="preserve"> - La obligación de capacitar a los periodistas y otros profesionales de los medios</w:t>
      </w:r>
    </w:p>
    <w:p w14:paraId="0DE10991" w14:textId="48C580D2" w:rsidR="00260CD1" w:rsidRPr="00A665C5" w:rsidRDefault="00557C7E">
      <w:pPr>
        <w:spacing w:before="240" w:after="240"/>
        <w:jc w:val="both"/>
        <w:rPr>
          <w:rFonts w:ascii="Garamond" w:hAnsi="Garamond"/>
          <w:sz w:val="24"/>
          <w:szCs w:val="24"/>
        </w:rPr>
      </w:pPr>
      <w:r w:rsidRPr="00A665C5">
        <w:rPr>
          <w:rFonts w:ascii="Garamond" w:hAnsi="Garamond"/>
          <w:sz w:val="24"/>
          <w:szCs w:val="24"/>
        </w:rPr>
        <w:t xml:space="preserve">Las autoridades públicas tienen el deber de </w:t>
      </w:r>
      <w:r w:rsidR="005E4043" w:rsidRPr="00A665C5">
        <w:rPr>
          <w:rFonts w:ascii="Garamond" w:hAnsi="Garamond"/>
          <w:sz w:val="24"/>
          <w:szCs w:val="24"/>
        </w:rPr>
        <w:t xml:space="preserve">facilitar la capacitación a periodistas </w:t>
      </w:r>
      <w:r w:rsidR="00BA6CFA" w:rsidRPr="00A665C5">
        <w:rPr>
          <w:rFonts w:ascii="Garamond" w:hAnsi="Garamond"/>
          <w:sz w:val="24"/>
          <w:szCs w:val="24"/>
        </w:rPr>
        <w:t xml:space="preserve">y </w:t>
      </w:r>
      <w:r w:rsidR="005E4043" w:rsidRPr="00A665C5">
        <w:rPr>
          <w:rFonts w:ascii="Garamond" w:hAnsi="Garamond"/>
          <w:sz w:val="24"/>
          <w:szCs w:val="24"/>
        </w:rPr>
        <w:t>las organizaciones de los medios sobre sus derechos en virtud del derecho internacional de los derechos humanos y el derecho internacional humanitario.</w:t>
      </w:r>
    </w:p>
    <w:p w14:paraId="0D38BE18" w14:textId="77777777" w:rsidR="00260CD1" w:rsidRPr="00A665C5" w:rsidRDefault="005E4043" w:rsidP="001001EC">
      <w:pPr>
        <w:pStyle w:val="Ttulo3"/>
        <w:jc w:val="center"/>
        <w:rPr>
          <w:rFonts w:ascii="Garamond" w:hAnsi="Garamond"/>
          <w:b/>
          <w:bCs/>
          <w:sz w:val="24"/>
          <w:szCs w:val="24"/>
        </w:rPr>
      </w:pPr>
      <w:bookmarkStart w:id="13" w:name="_Toc88497332"/>
      <w:r w:rsidRPr="00A665C5">
        <w:rPr>
          <w:rFonts w:ascii="Garamond" w:hAnsi="Garamond"/>
          <w:b/>
          <w:bCs/>
          <w:sz w:val="24"/>
          <w:szCs w:val="24"/>
        </w:rPr>
        <w:lastRenderedPageBreak/>
        <w:t>PARTE 3: OBLIGACIÓN DE PROTEGER</w:t>
      </w:r>
      <w:bookmarkEnd w:id="13"/>
    </w:p>
    <w:p w14:paraId="42D84ED0" w14:textId="7C6D2E45" w:rsidR="0092587D" w:rsidRPr="00A665C5" w:rsidRDefault="008843A7">
      <w:pPr>
        <w:spacing w:before="240" w:after="240"/>
        <w:jc w:val="both"/>
        <w:rPr>
          <w:rFonts w:ascii="Garamond" w:hAnsi="Garamond"/>
          <w:sz w:val="24"/>
          <w:szCs w:val="24"/>
        </w:rPr>
      </w:pPr>
      <w:r w:rsidRPr="00A665C5">
        <w:rPr>
          <w:rFonts w:ascii="Garamond" w:hAnsi="Garamond"/>
          <w:sz w:val="24"/>
          <w:szCs w:val="24"/>
        </w:rPr>
        <w:t>L</w:t>
      </w:r>
      <w:r w:rsidR="005E4043" w:rsidRPr="00A665C5">
        <w:rPr>
          <w:rFonts w:ascii="Garamond" w:hAnsi="Garamond"/>
          <w:sz w:val="24"/>
          <w:szCs w:val="24"/>
        </w:rPr>
        <w:t>a obligación de adoptar medidas para proteger a periodistas, y personas que trabajan en los medios de comunicación</w:t>
      </w:r>
      <w:r w:rsidRPr="00A665C5">
        <w:rPr>
          <w:rFonts w:ascii="Garamond" w:hAnsi="Garamond"/>
          <w:sz w:val="24"/>
          <w:szCs w:val="24"/>
        </w:rPr>
        <w:t xml:space="preserve">, incluye; </w:t>
      </w:r>
    </w:p>
    <w:p w14:paraId="42E9F0F7" w14:textId="5C2D1317"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 xml:space="preserve">Artículo </w:t>
      </w:r>
      <w:r w:rsidR="00D102BC" w:rsidRPr="00A665C5">
        <w:rPr>
          <w:rFonts w:ascii="Garamond" w:hAnsi="Garamond"/>
          <w:b/>
          <w:sz w:val="24"/>
          <w:szCs w:val="24"/>
        </w:rPr>
        <w:t>10</w:t>
      </w:r>
      <w:r w:rsidR="0092587D" w:rsidRPr="00A665C5">
        <w:rPr>
          <w:rFonts w:ascii="Garamond" w:hAnsi="Garamond"/>
          <w:b/>
          <w:sz w:val="24"/>
          <w:szCs w:val="24"/>
        </w:rPr>
        <w:t>- Obligación</w:t>
      </w:r>
      <w:r w:rsidRPr="00A665C5">
        <w:rPr>
          <w:rFonts w:ascii="Garamond" w:hAnsi="Garamond"/>
          <w:b/>
          <w:sz w:val="24"/>
          <w:szCs w:val="24"/>
        </w:rPr>
        <w:t xml:space="preserve"> general de protección</w:t>
      </w:r>
    </w:p>
    <w:p w14:paraId="6FC38994" w14:textId="77777777" w:rsidR="00D21437" w:rsidRPr="00A665C5" w:rsidRDefault="005E4043">
      <w:pPr>
        <w:spacing w:before="240" w:after="240"/>
        <w:jc w:val="both"/>
        <w:rPr>
          <w:rFonts w:ascii="Garamond" w:hAnsi="Garamond"/>
          <w:sz w:val="24"/>
          <w:szCs w:val="24"/>
        </w:rPr>
      </w:pPr>
      <w:r w:rsidRPr="00A665C5">
        <w:rPr>
          <w:rFonts w:ascii="Garamond" w:hAnsi="Garamond"/>
          <w:sz w:val="24"/>
          <w:szCs w:val="24"/>
        </w:rPr>
        <w:t xml:space="preserve">La obligación de proteger a periodistas en riesgo y garantizar que las medidas de protección adoptadas sean efectivas y adecuadas, tomando en consideración las necesidades propias de la profesión </w:t>
      </w:r>
      <w:r w:rsidR="00D21437" w:rsidRPr="00A665C5">
        <w:rPr>
          <w:rFonts w:ascii="Garamond" w:hAnsi="Garamond"/>
          <w:sz w:val="24"/>
          <w:szCs w:val="24"/>
        </w:rPr>
        <w:t xml:space="preserve">y labores </w:t>
      </w:r>
      <w:r w:rsidRPr="00A665C5">
        <w:rPr>
          <w:rFonts w:ascii="Garamond" w:hAnsi="Garamond"/>
          <w:sz w:val="24"/>
          <w:szCs w:val="24"/>
        </w:rPr>
        <w:t>de</w:t>
      </w:r>
      <w:r w:rsidR="00154BD9" w:rsidRPr="00A665C5">
        <w:rPr>
          <w:rFonts w:ascii="Garamond" w:hAnsi="Garamond"/>
          <w:sz w:val="24"/>
          <w:szCs w:val="24"/>
        </w:rPr>
        <w:t xml:space="preserve"> la persona</w:t>
      </w:r>
      <w:r w:rsidRPr="00A665C5">
        <w:rPr>
          <w:rFonts w:ascii="Garamond" w:hAnsi="Garamond"/>
          <w:sz w:val="24"/>
          <w:szCs w:val="24"/>
        </w:rPr>
        <w:t xml:space="preserve"> beneficiari</w:t>
      </w:r>
      <w:r w:rsidR="00154BD9" w:rsidRPr="00A665C5">
        <w:rPr>
          <w:rFonts w:ascii="Garamond" w:hAnsi="Garamond"/>
          <w:sz w:val="24"/>
          <w:szCs w:val="24"/>
        </w:rPr>
        <w:t>a</w:t>
      </w:r>
      <w:r w:rsidRPr="00A665C5">
        <w:rPr>
          <w:rFonts w:ascii="Garamond" w:hAnsi="Garamond"/>
          <w:sz w:val="24"/>
          <w:szCs w:val="24"/>
        </w:rPr>
        <w:t>, su género</w:t>
      </w:r>
      <w:r w:rsidR="00D21437" w:rsidRPr="00A665C5">
        <w:rPr>
          <w:rFonts w:ascii="Garamond" w:hAnsi="Garamond"/>
          <w:sz w:val="24"/>
          <w:szCs w:val="24"/>
        </w:rPr>
        <w:t xml:space="preserve">, así como </w:t>
      </w:r>
      <w:r w:rsidRPr="00A665C5">
        <w:rPr>
          <w:rFonts w:ascii="Garamond" w:hAnsi="Garamond"/>
          <w:sz w:val="24"/>
          <w:szCs w:val="24"/>
        </w:rPr>
        <w:t>otras circunstancias individuales</w:t>
      </w:r>
      <w:r w:rsidR="00154BD9" w:rsidRPr="00A665C5">
        <w:rPr>
          <w:rFonts w:ascii="Garamond" w:hAnsi="Garamond"/>
          <w:sz w:val="24"/>
          <w:szCs w:val="24"/>
        </w:rPr>
        <w:t xml:space="preserve"> y </w:t>
      </w:r>
      <w:r w:rsidR="00D21437" w:rsidRPr="00A665C5">
        <w:rPr>
          <w:rFonts w:ascii="Garamond" w:hAnsi="Garamond"/>
          <w:sz w:val="24"/>
          <w:szCs w:val="24"/>
        </w:rPr>
        <w:t>d</w:t>
      </w:r>
      <w:r w:rsidR="00154BD9" w:rsidRPr="00A665C5">
        <w:rPr>
          <w:rFonts w:ascii="Garamond" w:hAnsi="Garamond"/>
          <w:sz w:val="24"/>
          <w:szCs w:val="24"/>
        </w:rPr>
        <w:t>el contexto de la especifica situación de riesgo</w:t>
      </w:r>
      <w:r w:rsidR="00D21437" w:rsidRPr="00A665C5">
        <w:rPr>
          <w:rFonts w:ascii="Garamond" w:hAnsi="Garamond"/>
          <w:sz w:val="24"/>
          <w:szCs w:val="24"/>
        </w:rPr>
        <w:t xml:space="preserve"> que enfrenta</w:t>
      </w:r>
      <w:r w:rsidRPr="00A665C5">
        <w:rPr>
          <w:rFonts w:ascii="Garamond" w:hAnsi="Garamond"/>
          <w:sz w:val="24"/>
          <w:szCs w:val="24"/>
        </w:rPr>
        <w:t>.</w:t>
      </w:r>
      <w:r w:rsidR="00BA6CFA" w:rsidRPr="00A665C5">
        <w:rPr>
          <w:rFonts w:ascii="Garamond" w:hAnsi="Garamond"/>
          <w:sz w:val="24"/>
          <w:szCs w:val="24"/>
        </w:rPr>
        <w:t xml:space="preserve"> </w:t>
      </w:r>
    </w:p>
    <w:p w14:paraId="06B43222" w14:textId="3BF50435" w:rsidR="00260CD1" w:rsidRPr="00A665C5" w:rsidRDefault="00BA6CFA">
      <w:pPr>
        <w:spacing w:before="240" w:after="240"/>
        <w:jc w:val="both"/>
        <w:rPr>
          <w:rFonts w:ascii="Garamond" w:hAnsi="Garamond"/>
          <w:sz w:val="24"/>
          <w:szCs w:val="24"/>
        </w:rPr>
      </w:pPr>
      <w:r w:rsidRPr="00A665C5">
        <w:rPr>
          <w:rFonts w:ascii="Garamond" w:hAnsi="Garamond"/>
          <w:sz w:val="24"/>
          <w:szCs w:val="24"/>
        </w:rPr>
        <w:t xml:space="preserve">Concertando </w:t>
      </w:r>
      <w:r w:rsidR="00D21437" w:rsidRPr="00A665C5">
        <w:rPr>
          <w:rFonts w:ascii="Garamond" w:hAnsi="Garamond"/>
          <w:sz w:val="24"/>
          <w:szCs w:val="24"/>
        </w:rPr>
        <w:t>previamente el diseño, naturaleza e implementación de las medidas de seguridad, garantizando</w:t>
      </w:r>
      <w:r w:rsidRPr="00A665C5">
        <w:rPr>
          <w:rFonts w:ascii="Garamond" w:hAnsi="Garamond"/>
          <w:sz w:val="24"/>
          <w:szCs w:val="24"/>
        </w:rPr>
        <w:t xml:space="preserve"> que las mismas no impliquen </w:t>
      </w:r>
      <w:r w:rsidR="00154BD9" w:rsidRPr="00A665C5">
        <w:rPr>
          <w:rFonts w:ascii="Garamond" w:hAnsi="Garamond"/>
          <w:sz w:val="24"/>
          <w:szCs w:val="24"/>
        </w:rPr>
        <w:t xml:space="preserve">una nueva vulneración a los derechos fundamentales, incluida la intimidad </w:t>
      </w:r>
      <w:r w:rsidR="00D21437" w:rsidRPr="00A665C5">
        <w:rPr>
          <w:rFonts w:ascii="Garamond" w:hAnsi="Garamond"/>
          <w:sz w:val="24"/>
          <w:szCs w:val="24"/>
        </w:rPr>
        <w:t>e inviolabilidad de las comunicaciones de la beneficiaria. Un elemento fundamental de la apropiada concertación incluye pleno acceso a la persona beneficiada de todas las características de las medidas</w:t>
      </w:r>
      <w:r w:rsidR="005E7AAC" w:rsidRPr="00A665C5">
        <w:rPr>
          <w:rFonts w:ascii="Garamond" w:hAnsi="Garamond"/>
          <w:sz w:val="24"/>
          <w:szCs w:val="24"/>
        </w:rPr>
        <w:t xml:space="preserve"> de seguridad</w:t>
      </w:r>
      <w:r w:rsidR="00D21437" w:rsidRPr="00A665C5">
        <w:rPr>
          <w:rFonts w:ascii="Garamond" w:hAnsi="Garamond"/>
          <w:sz w:val="24"/>
          <w:szCs w:val="24"/>
        </w:rPr>
        <w:t xml:space="preserve"> y activar un plan de actualización periódica y conjunto de </w:t>
      </w:r>
      <w:r w:rsidR="008D2BA2" w:rsidRPr="00A665C5">
        <w:rPr>
          <w:rFonts w:ascii="Garamond" w:hAnsi="Garamond"/>
          <w:sz w:val="24"/>
          <w:szCs w:val="24"/>
        </w:rPr>
        <w:t>estas</w:t>
      </w:r>
      <w:r w:rsidR="00D21437" w:rsidRPr="00A665C5">
        <w:rPr>
          <w:rFonts w:ascii="Garamond" w:hAnsi="Garamond"/>
          <w:sz w:val="24"/>
          <w:szCs w:val="24"/>
        </w:rPr>
        <w:t xml:space="preserve">. </w:t>
      </w:r>
    </w:p>
    <w:p w14:paraId="49F3FC6C" w14:textId="272974EF"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r w:rsidRPr="00A665C5">
        <w:rPr>
          <w:rFonts w:ascii="Garamond" w:hAnsi="Garamond"/>
          <w:b/>
          <w:sz w:val="24"/>
          <w:szCs w:val="24"/>
        </w:rPr>
        <w:t>Artículo 1</w:t>
      </w:r>
      <w:r w:rsidR="00597294" w:rsidRPr="00A665C5">
        <w:rPr>
          <w:rFonts w:ascii="Garamond" w:hAnsi="Garamond"/>
          <w:b/>
          <w:sz w:val="24"/>
          <w:szCs w:val="24"/>
        </w:rPr>
        <w:t>1</w:t>
      </w:r>
      <w:r w:rsidR="0092587D" w:rsidRPr="00A665C5">
        <w:rPr>
          <w:rFonts w:ascii="Garamond" w:hAnsi="Garamond"/>
          <w:b/>
          <w:sz w:val="24"/>
          <w:szCs w:val="24"/>
        </w:rPr>
        <w:t>- O</w:t>
      </w:r>
      <w:r w:rsidRPr="00A665C5">
        <w:rPr>
          <w:rFonts w:ascii="Garamond" w:hAnsi="Garamond"/>
          <w:b/>
          <w:sz w:val="24"/>
          <w:szCs w:val="24"/>
        </w:rPr>
        <w:t>bligación de protección de familia y entorno</w:t>
      </w:r>
    </w:p>
    <w:p w14:paraId="66FEDE95" w14:textId="1AECC52F" w:rsidR="00C8369B" w:rsidRPr="00A665C5" w:rsidRDefault="0092587D">
      <w:pPr>
        <w:spacing w:before="240" w:after="240"/>
        <w:jc w:val="both"/>
        <w:rPr>
          <w:rFonts w:ascii="Garamond" w:hAnsi="Garamond"/>
          <w:sz w:val="24"/>
          <w:szCs w:val="24"/>
        </w:rPr>
      </w:pPr>
      <w:r w:rsidRPr="00A665C5">
        <w:rPr>
          <w:rFonts w:ascii="Garamond" w:hAnsi="Garamond"/>
          <w:sz w:val="24"/>
          <w:szCs w:val="24"/>
        </w:rPr>
        <w:t xml:space="preserve">Las autoridades públicas deberán </w:t>
      </w:r>
      <w:r w:rsidR="005E4043" w:rsidRPr="00A665C5">
        <w:rPr>
          <w:rFonts w:ascii="Garamond" w:hAnsi="Garamond"/>
          <w:sz w:val="24"/>
          <w:szCs w:val="24"/>
        </w:rPr>
        <w:t>adoptar las medidas necesarias para</w:t>
      </w:r>
      <w:r w:rsidR="00C8369B" w:rsidRPr="00A665C5">
        <w:rPr>
          <w:rFonts w:ascii="Garamond" w:hAnsi="Garamond"/>
          <w:sz w:val="24"/>
          <w:szCs w:val="24"/>
        </w:rPr>
        <w:t xml:space="preserve"> las </w:t>
      </w:r>
      <w:r w:rsidR="00597294" w:rsidRPr="00A665C5">
        <w:rPr>
          <w:rFonts w:ascii="Garamond" w:hAnsi="Garamond"/>
          <w:sz w:val="24"/>
          <w:szCs w:val="24"/>
        </w:rPr>
        <w:t>o</w:t>
      </w:r>
      <w:r w:rsidR="00C8369B" w:rsidRPr="00A665C5">
        <w:rPr>
          <w:rFonts w:ascii="Garamond" w:hAnsi="Garamond"/>
          <w:sz w:val="24"/>
          <w:szCs w:val="24"/>
        </w:rPr>
        <w:t xml:space="preserve"> los periodistas </w:t>
      </w:r>
      <w:r w:rsidR="005E4043" w:rsidRPr="00A665C5">
        <w:rPr>
          <w:rFonts w:ascii="Garamond" w:hAnsi="Garamond"/>
          <w:sz w:val="24"/>
          <w:szCs w:val="24"/>
        </w:rPr>
        <w:t>que enfrentan situaciones de inminente riesgo para su integridad y/o de sus familias puedan ser con su previo consentimiento trasladados/das a lugares seguros y en condiciones dignas, con</w:t>
      </w:r>
      <w:r w:rsidR="00C8369B" w:rsidRPr="00A665C5">
        <w:rPr>
          <w:rFonts w:ascii="Garamond" w:hAnsi="Garamond"/>
          <w:sz w:val="24"/>
          <w:szCs w:val="24"/>
        </w:rPr>
        <w:t xml:space="preserve"> concretadas,</w:t>
      </w:r>
      <w:r w:rsidR="005E4043" w:rsidRPr="00A665C5">
        <w:rPr>
          <w:rFonts w:ascii="Garamond" w:hAnsi="Garamond"/>
          <w:sz w:val="24"/>
          <w:szCs w:val="24"/>
        </w:rPr>
        <w:t xml:space="preserve"> acreditadas y verificables medidas de seguridad y con el apoyo necesario para conservar su profesión </w:t>
      </w:r>
      <w:r w:rsidR="00C8369B" w:rsidRPr="00A665C5">
        <w:rPr>
          <w:rFonts w:ascii="Garamond" w:hAnsi="Garamond"/>
          <w:sz w:val="24"/>
          <w:szCs w:val="24"/>
        </w:rPr>
        <w:t>y vida</w:t>
      </w:r>
      <w:r w:rsidR="005E4043" w:rsidRPr="00A665C5">
        <w:rPr>
          <w:rFonts w:ascii="Garamond" w:hAnsi="Garamond"/>
          <w:sz w:val="24"/>
          <w:szCs w:val="24"/>
        </w:rPr>
        <w:t xml:space="preserve"> familiar. </w:t>
      </w:r>
    </w:p>
    <w:p w14:paraId="5A1A90BE" w14:textId="0B84E573" w:rsidR="00C8369B" w:rsidRPr="00A665C5" w:rsidRDefault="00C8369B">
      <w:pPr>
        <w:spacing w:before="240" w:after="240"/>
        <w:jc w:val="both"/>
        <w:rPr>
          <w:rFonts w:ascii="Garamond" w:hAnsi="Garamond"/>
          <w:sz w:val="24"/>
          <w:szCs w:val="24"/>
        </w:rPr>
      </w:pPr>
      <w:r w:rsidRPr="00A665C5">
        <w:rPr>
          <w:rFonts w:ascii="Garamond" w:hAnsi="Garamond"/>
          <w:sz w:val="24"/>
          <w:szCs w:val="24"/>
        </w:rPr>
        <w:t xml:space="preserve">La adopción de estas formas de protección incluye la promoción de suscripción de acuerdos de cooperación transnacionales que garanticen refugio, así como garantías básicas de condiciones digna de desarrollo personal y laboral en entornos seguros para todos los y las beneficiarias. </w:t>
      </w:r>
    </w:p>
    <w:p w14:paraId="19ED1167" w14:textId="2772C2F3" w:rsidR="00555ADC" w:rsidRPr="00A665C5" w:rsidRDefault="00C8369B">
      <w:pPr>
        <w:spacing w:before="240" w:after="240"/>
        <w:jc w:val="both"/>
        <w:rPr>
          <w:rFonts w:ascii="Garamond" w:hAnsi="Garamond"/>
          <w:sz w:val="24"/>
          <w:szCs w:val="24"/>
        </w:rPr>
      </w:pPr>
      <w:r w:rsidRPr="00A665C5">
        <w:rPr>
          <w:rFonts w:ascii="Garamond" w:hAnsi="Garamond"/>
          <w:sz w:val="24"/>
          <w:szCs w:val="24"/>
        </w:rPr>
        <w:t xml:space="preserve">Evaluándose </w:t>
      </w:r>
      <w:r w:rsidR="005E4043" w:rsidRPr="00A665C5">
        <w:rPr>
          <w:rFonts w:ascii="Garamond" w:hAnsi="Garamond"/>
          <w:sz w:val="24"/>
          <w:szCs w:val="24"/>
        </w:rPr>
        <w:t xml:space="preserve">periódicamente el riesgo, debe asegurarse por las autoridades que tras el cese de la situación de riesgo el regreso a sus </w:t>
      </w:r>
      <w:r w:rsidR="00137792" w:rsidRPr="00A665C5">
        <w:rPr>
          <w:rFonts w:ascii="Garamond" w:hAnsi="Garamond"/>
          <w:sz w:val="24"/>
          <w:szCs w:val="24"/>
        </w:rPr>
        <w:t>comunidades</w:t>
      </w:r>
      <w:r w:rsidR="005E4043" w:rsidRPr="00A665C5">
        <w:rPr>
          <w:rFonts w:ascii="Garamond" w:hAnsi="Garamond"/>
          <w:sz w:val="24"/>
          <w:szCs w:val="24"/>
        </w:rPr>
        <w:t xml:space="preserve"> en condiciones de seguridad.</w:t>
      </w:r>
      <w:r w:rsidR="00F173AF" w:rsidRPr="00A665C5">
        <w:rPr>
          <w:rFonts w:ascii="Garamond" w:hAnsi="Garamond"/>
          <w:sz w:val="24"/>
          <w:szCs w:val="24"/>
        </w:rPr>
        <w:t xml:space="preserve"> </w:t>
      </w:r>
    </w:p>
    <w:p w14:paraId="363E7027" w14:textId="6A8519EF" w:rsidR="004232C2" w:rsidRPr="00A665C5" w:rsidRDefault="00555ADC">
      <w:pPr>
        <w:spacing w:before="240" w:after="240"/>
        <w:jc w:val="both"/>
        <w:rPr>
          <w:rFonts w:ascii="Garamond" w:hAnsi="Garamond"/>
          <w:sz w:val="24"/>
          <w:szCs w:val="24"/>
        </w:rPr>
      </w:pPr>
      <w:r w:rsidRPr="00A665C5">
        <w:rPr>
          <w:rFonts w:ascii="Garamond" w:hAnsi="Garamond"/>
          <w:sz w:val="24"/>
          <w:szCs w:val="24"/>
        </w:rPr>
        <w:t xml:space="preserve">La protección </w:t>
      </w:r>
      <w:r w:rsidR="00F173AF" w:rsidRPr="00A665C5">
        <w:rPr>
          <w:rFonts w:ascii="Garamond" w:hAnsi="Garamond"/>
          <w:sz w:val="24"/>
          <w:szCs w:val="24"/>
        </w:rPr>
        <w:t xml:space="preserve">implica </w:t>
      </w:r>
      <w:r w:rsidRPr="00A665C5">
        <w:rPr>
          <w:rFonts w:ascii="Garamond" w:hAnsi="Garamond"/>
          <w:sz w:val="24"/>
          <w:szCs w:val="24"/>
        </w:rPr>
        <w:t>la existencia de fórmulas</w:t>
      </w:r>
      <w:r w:rsidR="00F173AF" w:rsidRPr="00A665C5">
        <w:rPr>
          <w:rFonts w:ascii="Garamond" w:hAnsi="Garamond"/>
          <w:sz w:val="24"/>
          <w:szCs w:val="24"/>
        </w:rPr>
        <w:t xml:space="preserve"> específicas de protección </w:t>
      </w:r>
      <w:r w:rsidR="000018C1" w:rsidRPr="00A665C5">
        <w:rPr>
          <w:rFonts w:ascii="Garamond" w:hAnsi="Garamond"/>
          <w:sz w:val="24"/>
          <w:szCs w:val="24"/>
        </w:rPr>
        <w:t>a la salud física y mental de las personas afectadas, garantizando la existencia</w:t>
      </w:r>
      <w:r w:rsidRPr="00A665C5">
        <w:rPr>
          <w:rFonts w:ascii="Garamond" w:hAnsi="Garamond"/>
          <w:sz w:val="24"/>
          <w:szCs w:val="24"/>
        </w:rPr>
        <w:t xml:space="preserve"> de planes </w:t>
      </w:r>
      <w:r w:rsidR="000018C1" w:rsidRPr="00A665C5">
        <w:rPr>
          <w:rFonts w:ascii="Garamond" w:hAnsi="Garamond"/>
          <w:sz w:val="24"/>
          <w:szCs w:val="24"/>
        </w:rPr>
        <w:t>integrales</w:t>
      </w:r>
      <w:r w:rsidR="00DE0ADD" w:rsidRPr="00A665C5">
        <w:rPr>
          <w:rFonts w:ascii="Garamond" w:hAnsi="Garamond"/>
          <w:sz w:val="24"/>
          <w:szCs w:val="24"/>
        </w:rPr>
        <w:t>,</w:t>
      </w:r>
      <w:r w:rsidR="000018C1" w:rsidRPr="00A665C5">
        <w:rPr>
          <w:rFonts w:ascii="Garamond" w:hAnsi="Garamond"/>
          <w:sz w:val="24"/>
          <w:szCs w:val="24"/>
        </w:rPr>
        <w:t xml:space="preserve"> permanentes</w:t>
      </w:r>
      <w:r w:rsidR="00DE0ADD" w:rsidRPr="00A665C5">
        <w:rPr>
          <w:rFonts w:ascii="Garamond" w:hAnsi="Garamond"/>
          <w:sz w:val="24"/>
          <w:szCs w:val="24"/>
        </w:rPr>
        <w:t xml:space="preserve"> y gratuitos</w:t>
      </w:r>
      <w:r w:rsidRPr="00A665C5">
        <w:rPr>
          <w:rFonts w:ascii="Garamond" w:hAnsi="Garamond"/>
          <w:sz w:val="24"/>
          <w:szCs w:val="24"/>
        </w:rPr>
        <w:t xml:space="preserve">. </w:t>
      </w:r>
    </w:p>
    <w:p w14:paraId="2A0EAE49" w14:textId="1984D885"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Artículo 1</w:t>
      </w:r>
      <w:r w:rsidR="00936E98" w:rsidRPr="00A665C5">
        <w:rPr>
          <w:rFonts w:ascii="Garamond" w:hAnsi="Garamond"/>
          <w:b/>
          <w:sz w:val="24"/>
          <w:szCs w:val="24"/>
        </w:rPr>
        <w:t>2</w:t>
      </w:r>
      <w:r w:rsidR="008C6C58" w:rsidRPr="00A665C5">
        <w:rPr>
          <w:rFonts w:ascii="Garamond" w:hAnsi="Garamond"/>
          <w:b/>
          <w:sz w:val="24"/>
          <w:szCs w:val="24"/>
        </w:rPr>
        <w:t>- Obligación</w:t>
      </w:r>
      <w:r w:rsidRPr="00A665C5">
        <w:rPr>
          <w:rFonts w:ascii="Garamond" w:hAnsi="Garamond"/>
          <w:b/>
          <w:sz w:val="24"/>
          <w:szCs w:val="24"/>
        </w:rPr>
        <w:t xml:space="preserve"> de generación de programas de protección</w:t>
      </w:r>
    </w:p>
    <w:p w14:paraId="79BDC6A4" w14:textId="4CD175B2"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En las situaciones en las que la violencia esté particularmente extendida, </w:t>
      </w:r>
      <w:r w:rsidR="004232C2" w:rsidRPr="00A665C5">
        <w:rPr>
          <w:rFonts w:ascii="Garamond" w:hAnsi="Garamond"/>
          <w:sz w:val="24"/>
          <w:szCs w:val="24"/>
        </w:rPr>
        <w:t xml:space="preserve">las autoridades públicas </w:t>
      </w:r>
      <w:r w:rsidR="00555ADC" w:rsidRPr="00A665C5">
        <w:rPr>
          <w:rFonts w:ascii="Garamond" w:hAnsi="Garamond"/>
          <w:sz w:val="24"/>
          <w:szCs w:val="24"/>
        </w:rPr>
        <w:t xml:space="preserve">crearan </w:t>
      </w:r>
      <w:r w:rsidRPr="00A665C5">
        <w:rPr>
          <w:rFonts w:ascii="Garamond" w:hAnsi="Garamond"/>
          <w:sz w:val="24"/>
          <w:szCs w:val="24"/>
        </w:rPr>
        <w:t>programas especializados de protección permanentes que tengan en cuenta las necesidades y los obstáculos locales, en entornos donde exista un riesgo continuo y grave de que se produzcan delitos contra la libertad de expresión. Para ello creará un fondo especialmente diseñado para ello.</w:t>
      </w:r>
    </w:p>
    <w:p w14:paraId="053F83B9" w14:textId="59CCD35C" w:rsidR="00863D59" w:rsidRPr="00A665C5" w:rsidRDefault="007503C8" w:rsidP="007503C8">
      <w:pPr>
        <w:spacing w:before="240" w:after="240"/>
        <w:jc w:val="both"/>
        <w:rPr>
          <w:rFonts w:ascii="Garamond" w:hAnsi="Garamond"/>
          <w:sz w:val="24"/>
          <w:szCs w:val="24"/>
        </w:rPr>
      </w:pPr>
      <w:r w:rsidRPr="00A665C5">
        <w:rPr>
          <w:rFonts w:ascii="Garamond" w:hAnsi="Garamond"/>
          <w:sz w:val="24"/>
          <w:szCs w:val="24"/>
        </w:rPr>
        <w:t xml:space="preserve">Los programas especializados deben incluir </w:t>
      </w:r>
      <w:r w:rsidR="00021C45" w:rsidRPr="00A665C5">
        <w:rPr>
          <w:rFonts w:ascii="Garamond" w:hAnsi="Garamond"/>
          <w:sz w:val="24"/>
          <w:szCs w:val="24"/>
        </w:rPr>
        <w:t xml:space="preserve">servicios de </w:t>
      </w:r>
      <w:r w:rsidRPr="00A665C5">
        <w:rPr>
          <w:rFonts w:ascii="Garamond" w:hAnsi="Garamond"/>
          <w:sz w:val="24"/>
          <w:szCs w:val="24"/>
        </w:rPr>
        <w:t>asistencia jurídica, apoyo psicológico y hospedaje</w:t>
      </w:r>
      <w:r w:rsidR="00863D59" w:rsidRPr="00A665C5">
        <w:rPr>
          <w:rFonts w:ascii="Garamond" w:hAnsi="Garamond"/>
          <w:sz w:val="24"/>
          <w:szCs w:val="24"/>
        </w:rPr>
        <w:t xml:space="preserve">. </w:t>
      </w:r>
    </w:p>
    <w:p w14:paraId="007A823C" w14:textId="3DD4B4E3" w:rsidR="00260CD1" w:rsidRPr="00A665C5" w:rsidRDefault="005E4043">
      <w:pPr>
        <w:spacing w:before="240" w:after="240"/>
        <w:jc w:val="both"/>
        <w:rPr>
          <w:rFonts w:ascii="Garamond" w:hAnsi="Garamond"/>
          <w:sz w:val="24"/>
          <w:szCs w:val="24"/>
        </w:rPr>
      </w:pPr>
      <w:r w:rsidRPr="00A665C5">
        <w:rPr>
          <w:rFonts w:ascii="Garamond" w:hAnsi="Garamond"/>
          <w:b/>
          <w:sz w:val="24"/>
          <w:szCs w:val="24"/>
        </w:rPr>
        <w:t>Artículo 1</w:t>
      </w:r>
      <w:r w:rsidR="00FF79B1" w:rsidRPr="00A665C5">
        <w:rPr>
          <w:rFonts w:ascii="Garamond" w:hAnsi="Garamond"/>
          <w:b/>
          <w:sz w:val="24"/>
          <w:szCs w:val="24"/>
        </w:rPr>
        <w:t>3</w:t>
      </w:r>
      <w:r w:rsidR="00D07795" w:rsidRPr="00A665C5">
        <w:rPr>
          <w:rFonts w:ascii="Garamond" w:hAnsi="Garamond"/>
          <w:b/>
          <w:sz w:val="24"/>
          <w:szCs w:val="24"/>
        </w:rPr>
        <w:t>- Obligación</w:t>
      </w:r>
      <w:r w:rsidRPr="00A665C5">
        <w:rPr>
          <w:rFonts w:ascii="Garamond" w:hAnsi="Garamond"/>
          <w:b/>
          <w:sz w:val="24"/>
          <w:szCs w:val="24"/>
        </w:rPr>
        <w:t xml:space="preserve"> de generación de programas de captura de información</w:t>
      </w:r>
    </w:p>
    <w:p w14:paraId="61BA48F3" w14:textId="0EF8EB64" w:rsidR="00555ADC" w:rsidRPr="00A665C5" w:rsidRDefault="00D07795">
      <w:pPr>
        <w:spacing w:before="240" w:after="240"/>
        <w:jc w:val="both"/>
        <w:rPr>
          <w:rFonts w:ascii="Garamond" w:hAnsi="Garamond"/>
          <w:sz w:val="24"/>
          <w:szCs w:val="24"/>
        </w:rPr>
      </w:pPr>
      <w:r w:rsidRPr="00A665C5">
        <w:rPr>
          <w:rFonts w:ascii="Garamond" w:hAnsi="Garamond"/>
          <w:sz w:val="24"/>
          <w:szCs w:val="24"/>
        </w:rPr>
        <w:lastRenderedPageBreak/>
        <w:t xml:space="preserve">Las autoridades públicas </w:t>
      </w:r>
      <w:r w:rsidR="005E4043" w:rsidRPr="00A665C5">
        <w:rPr>
          <w:rFonts w:ascii="Garamond" w:hAnsi="Garamond"/>
          <w:sz w:val="24"/>
          <w:szCs w:val="24"/>
        </w:rPr>
        <w:t>adoptar</w:t>
      </w:r>
      <w:r w:rsidRPr="00A665C5">
        <w:rPr>
          <w:rFonts w:ascii="Garamond" w:hAnsi="Garamond"/>
          <w:sz w:val="24"/>
          <w:szCs w:val="24"/>
        </w:rPr>
        <w:t xml:space="preserve">an </w:t>
      </w:r>
      <w:r w:rsidR="005E4043" w:rsidRPr="00A665C5">
        <w:rPr>
          <w:rFonts w:ascii="Garamond" w:hAnsi="Garamond"/>
          <w:sz w:val="24"/>
          <w:szCs w:val="24"/>
        </w:rPr>
        <w:t xml:space="preserve">medidas para proteger a periodistas que se enfrenten a amenazas y ataques inminentes mediante el establecimiento de un mecanismo de captura de información que permita recopilar, alertar y diseminar rápidamente informaciones sobre tales ilícitos entre los organismos encargados de su protección en cumplimiento de la ley. </w:t>
      </w:r>
    </w:p>
    <w:p w14:paraId="42E5E458" w14:textId="4FC044D6" w:rsidR="00DE0ADD" w:rsidRPr="00A665C5" w:rsidRDefault="00F175E9">
      <w:pPr>
        <w:spacing w:before="240" w:after="240"/>
        <w:jc w:val="both"/>
        <w:rPr>
          <w:rFonts w:ascii="Garamond" w:hAnsi="Garamond"/>
          <w:sz w:val="24"/>
          <w:szCs w:val="24"/>
        </w:rPr>
      </w:pPr>
      <w:r w:rsidRPr="00A665C5">
        <w:rPr>
          <w:rFonts w:ascii="Garamond" w:hAnsi="Garamond"/>
          <w:sz w:val="24"/>
          <w:szCs w:val="24"/>
        </w:rPr>
        <w:t xml:space="preserve">Se </w:t>
      </w:r>
      <w:r w:rsidR="00192B26" w:rsidRPr="00A665C5">
        <w:rPr>
          <w:rFonts w:ascii="Garamond" w:hAnsi="Garamond"/>
          <w:sz w:val="24"/>
          <w:szCs w:val="24"/>
        </w:rPr>
        <w:t>implementará</w:t>
      </w:r>
      <w:r w:rsidRPr="00A665C5">
        <w:rPr>
          <w:rFonts w:ascii="Garamond" w:hAnsi="Garamond"/>
          <w:sz w:val="24"/>
          <w:szCs w:val="24"/>
        </w:rPr>
        <w:t xml:space="preserve"> un </w:t>
      </w:r>
      <w:r w:rsidR="00D85B0F" w:rsidRPr="00A665C5">
        <w:rPr>
          <w:rFonts w:ascii="Garamond" w:hAnsi="Garamond"/>
          <w:sz w:val="24"/>
          <w:szCs w:val="24"/>
        </w:rPr>
        <w:t xml:space="preserve">registro de </w:t>
      </w:r>
      <w:r w:rsidR="00E860B0" w:rsidRPr="00A665C5">
        <w:rPr>
          <w:rFonts w:ascii="Garamond" w:hAnsi="Garamond"/>
          <w:sz w:val="24"/>
          <w:szCs w:val="24"/>
        </w:rPr>
        <w:t>información, desagregada</w:t>
      </w:r>
      <w:r w:rsidR="00D85B0F" w:rsidRPr="00A665C5">
        <w:rPr>
          <w:rFonts w:ascii="Garamond" w:hAnsi="Garamond"/>
          <w:sz w:val="24"/>
          <w:szCs w:val="24"/>
        </w:rPr>
        <w:t xml:space="preserve"> y contextual, </w:t>
      </w:r>
      <w:r w:rsidR="00710B0D" w:rsidRPr="00A665C5">
        <w:rPr>
          <w:rFonts w:ascii="Garamond" w:hAnsi="Garamond"/>
          <w:sz w:val="24"/>
          <w:szCs w:val="24"/>
        </w:rPr>
        <w:t>de los ataques</w:t>
      </w:r>
      <w:r w:rsidR="00D85B0F" w:rsidRPr="00A665C5">
        <w:rPr>
          <w:rFonts w:ascii="Garamond" w:hAnsi="Garamond"/>
          <w:sz w:val="24"/>
          <w:szCs w:val="24"/>
        </w:rPr>
        <w:t xml:space="preserve"> contra </w:t>
      </w:r>
      <w:r w:rsidRPr="00A665C5">
        <w:rPr>
          <w:rFonts w:ascii="Garamond" w:hAnsi="Garamond"/>
          <w:sz w:val="24"/>
          <w:szCs w:val="24"/>
        </w:rPr>
        <w:t xml:space="preserve">periodistas </w:t>
      </w:r>
      <w:r w:rsidR="00D85B0F" w:rsidRPr="00A665C5">
        <w:rPr>
          <w:rFonts w:ascii="Garamond" w:hAnsi="Garamond"/>
          <w:sz w:val="24"/>
          <w:szCs w:val="24"/>
        </w:rPr>
        <w:t>realiza</w:t>
      </w:r>
      <w:r w:rsidRPr="00A665C5">
        <w:rPr>
          <w:rFonts w:ascii="Garamond" w:hAnsi="Garamond"/>
          <w:sz w:val="24"/>
          <w:szCs w:val="24"/>
        </w:rPr>
        <w:t>ndo</w:t>
      </w:r>
      <w:r w:rsidR="00D85B0F" w:rsidRPr="00A665C5">
        <w:rPr>
          <w:rFonts w:ascii="Garamond" w:hAnsi="Garamond"/>
          <w:sz w:val="24"/>
          <w:szCs w:val="24"/>
        </w:rPr>
        <w:t xml:space="preserve"> un </w:t>
      </w:r>
      <w:r w:rsidRPr="00A665C5">
        <w:rPr>
          <w:rFonts w:ascii="Garamond" w:hAnsi="Garamond"/>
          <w:sz w:val="24"/>
          <w:szCs w:val="24"/>
        </w:rPr>
        <w:t xml:space="preserve">periódico y actualizado </w:t>
      </w:r>
      <w:r w:rsidR="00D85B0F" w:rsidRPr="00A665C5">
        <w:rPr>
          <w:rFonts w:ascii="Garamond" w:hAnsi="Garamond"/>
          <w:sz w:val="24"/>
          <w:szCs w:val="24"/>
        </w:rPr>
        <w:t>mapeo</w:t>
      </w:r>
      <w:r w:rsidR="00E567DA" w:rsidRPr="00A665C5">
        <w:rPr>
          <w:rFonts w:ascii="Garamond" w:hAnsi="Garamond"/>
          <w:sz w:val="24"/>
          <w:szCs w:val="24"/>
        </w:rPr>
        <w:t xml:space="preserve"> de los casos</w:t>
      </w:r>
      <w:r w:rsidR="00D85B0F" w:rsidRPr="00A665C5">
        <w:rPr>
          <w:rFonts w:ascii="Garamond" w:hAnsi="Garamond"/>
          <w:sz w:val="24"/>
          <w:szCs w:val="24"/>
        </w:rPr>
        <w:t>.</w:t>
      </w:r>
    </w:p>
    <w:p w14:paraId="5B8A3788" w14:textId="502F450F"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r w:rsidRPr="00A665C5">
        <w:rPr>
          <w:rFonts w:ascii="Garamond" w:hAnsi="Garamond"/>
          <w:b/>
          <w:sz w:val="24"/>
          <w:szCs w:val="24"/>
        </w:rPr>
        <w:t>Artículo 1</w:t>
      </w:r>
      <w:r w:rsidR="00FF79B1" w:rsidRPr="00A665C5">
        <w:rPr>
          <w:rFonts w:ascii="Garamond" w:hAnsi="Garamond"/>
          <w:b/>
          <w:sz w:val="24"/>
          <w:szCs w:val="24"/>
        </w:rPr>
        <w:t>4</w:t>
      </w:r>
      <w:r w:rsidR="00647970" w:rsidRPr="00A665C5">
        <w:rPr>
          <w:rFonts w:ascii="Garamond" w:hAnsi="Garamond"/>
          <w:b/>
          <w:sz w:val="24"/>
          <w:szCs w:val="24"/>
        </w:rPr>
        <w:t>- O</w:t>
      </w:r>
      <w:r w:rsidRPr="00A665C5">
        <w:rPr>
          <w:rFonts w:ascii="Garamond" w:hAnsi="Garamond"/>
          <w:b/>
          <w:sz w:val="24"/>
          <w:szCs w:val="24"/>
        </w:rPr>
        <w:t>bligación de generación de un</w:t>
      </w:r>
      <w:r w:rsidR="00C040DC" w:rsidRPr="00A665C5">
        <w:rPr>
          <w:rFonts w:ascii="Garamond" w:hAnsi="Garamond"/>
          <w:b/>
          <w:sz w:val="24"/>
          <w:szCs w:val="24"/>
        </w:rPr>
        <w:t xml:space="preserve"> sistema</w:t>
      </w:r>
      <w:r w:rsidRPr="00A665C5">
        <w:rPr>
          <w:rFonts w:ascii="Garamond" w:hAnsi="Garamond"/>
          <w:b/>
          <w:sz w:val="24"/>
          <w:szCs w:val="24"/>
        </w:rPr>
        <w:t xml:space="preserve"> de alerta temprana y respuesta rápida</w:t>
      </w:r>
    </w:p>
    <w:p w14:paraId="40C058C0" w14:textId="2849E6E1" w:rsidR="00BD7143" w:rsidRPr="00A665C5" w:rsidRDefault="00D87058" w:rsidP="003B15CB">
      <w:pPr>
        <w:spacing w:before="240" w:after="240"/>
        <w:jc w:val="both"/>
        <w:rPr>
          <w:rFonts w:ascii="Garamond" w:hAnsi="Garamond"/>
          <w:sz w:val="24"/>
          <w:szCs w:val="24"/>
        </w:rPr>
      </w:pPr>
      <w:r w:rsidRPr="00A665C5">
        <w:rPr>
          <w:rFonts w:ascii="Garamond" w:hAnsi="Garamond"/>
          <w:sz w:val="24"/>
          <w:szCs w:val="24"/>
        </w:rPr>
        <w:t xml:space="preserve">La </w:t>
      </w:r>
      <w:r w:rsidR="000B2487" w:rsidRPr="00A665C5">
        <w:rPr>
          <w:rFonts w:ascii="Garamond" w:hAnsi="Garamond"/>
          <w:sz w:val="24"/>
          <w:szCs w:val="24"/>
        </w:rPr>
        <w:t>a</w:t>
      </w:r>
      <w:r w:rsidRPr="00A665C5">
        <w:rPr>
          <w:rFonts w:ascii="Garamond" w:hAnsi="Garamond"/>
          <w:sz w:val="24"/>
          <w:szCs w:val="24"/>
        </w:rPr>
        <w:t xml:space="preserve">utoridad competente deberá mantener, designar o establecer un </w:t>
      </w:r>
      <w:r w:rsidR="00C040DC" w:rsidRPr="00A665C5">
        <w:rPr>
          <w:rFonts w:ascii="Garamond" w:hAnsi="Garamond"/>
          <w:sz w:val="24"/>
          <w:szCs w:val="24"/>
        </w:rPr>
        <w:t>sistema</w:t>
      </w:r>
      <w:r w:rsidRPr="00A665C5">
        <w:rPr>
          <w:rFonts w:ascii="Garamond" w:hAnsi="Garamond"/>
          <w:sz w:val="24"/>
          <w:szCs w:val="24"/>
        </w:rPr>
        <w:t xml:space="preserve"> </w:t>
      </w:r>
      <w:r w:rsidR="005E4043" w:rsidRPr="00A665C5">
        <w:rPr>
          <w:rFonts w:ascii="Garamond" w:hAnsi="Garamond"/>
          <w:sz w:val="24"/>
          <w:szCs w:val="24"/>
        </w:rPr>
        <w:t xml:space="preserve">de alerta temprana y respuesta rápida </w:t>
      </w:r>
      <w:r w:rsidR="00BA4116" w:rsidRPr="00A665C5">
        <w:rPr>
          <w:rFonts w:ascii="Garamond" w:hAnsi="Garamond"/>
          <w:sz w:val="24"/>
          <w:szCs w:val="24"/>
        </w:rPr>
        <w:t xml:space="preserve">frente a </w:t>
      </w:r>
      <w:r w:rsidR="00DE0ADD" w:rsidRPr="00A665C5">
        <w:rPr>
          <w:rFonts w:ascii="Garamond" w:hAnsi="Garamond"/>
          <w:sz w:val="24"/>
          <w:szCs w:val="24"/>
        </w:rPr>
        <w:t xml:space="preserve">cualquier </w:t>
      </w:r>
      <w:r w:rsidR="00BA4116" w:rsidRPr="00A665C5">
        <w:rPr>
          <w:rFonts w:ascii="Garamond" w:hAnsi="Garamond"/>
          <w:sz w:val="24"/>
          <w:szCs w:val="24"/>
        </w:rPr>
        <w:t>ataque</w:t>
      </w:r>
      <w:r w:rsidR="008C70B4" w:rsidRPr="00A665C5">
        <w:rPr>
          <w:rFonts w:ascii="Garamond" w:hAnsi="Garamond"/>
          <w:sz w:val="24"/>
          <w:szCs w:val="24"/>
        </w:rPr>
        <w:t xml:space="preserve"> </w:t>
      </w:r>
      <w:r w:rsidR="00942535" w:rsidRPr="00A665C5">
        <w:rPr>
          <w:rFonts w:ascii="Garamond" w:hAnsi="Garamond"/>
          <w:sz w:val="24"/>
          <w:szCs w:val="24"/>
        </w:rPr>
        <w:t>contra periodistas</w:t>
      </w:r>
      <w:r w:rsidR="00810C2E" w:rsidRPr="00A665C5">
        <w:rPr>
          <w:rFonts w:ascii="Garamond" w:hAnsi="Garamond"/>
          <w:sz w:val="24"/>
          <w:szCs w:val="24"/>
        </w:rPr>
        <w:t>, incluido el acoso en línea</w:t>
      </w:r>
      <w:r w:rsidR="006437DA" w:rsidRPr="00A665C5">
        <w:rPr>
          <w:rFonts w:ascii="Garamond" w:hAnsi="Garamond"/>
          <w:sz w:val="24"/>
          <w:szCs w:val="24"/>
        </w:rPr>
        <w:t xml:space="preserve">. </w:t>
      </w:r>
      <w:r w:rsidR="003B15CB" w:rsidRPr="00A665C5">
        <w:rPr>
          <w:rFonts w:ascii="Garamond" w:hAnsi="Garamond"/>
          <w:sz w:val="24"/>
          <w:szCs w:val="24"/>
        </w:rPr>
        <w:t xml:space="preserve">El sistema debe </w:t>
      </w:r>
      <w:r w:rsidR="005044ED" w:rsidRPr="00A665C5">
        <w:rPr>
          <w:rFonts w:ascii="Garamond" w:hAnsi="Garamond"/>
          <w:sz w:val="24"/>
          <w:szCs w:val="24"/>
        </w:rPr>
        <w:t>incluir asistencia</w:t>
      </w:r>
      <w:r w:rsidR="00BD7143" w:rsidRPr="00A665C5">
        <w:rPr>
          <w:rFonts w:ascii="Garamond" w:hAnsi="Garamond"/>
          <w:sz w:val="24"/>
          <w:szCs w:val="24"/>
        </w:rPr>
        <w:t xml:space="preserve"> jurídica, apoyo psicológico y</w:t>
      </w:r>
      <w:r w:rsidR="003B15CB" w:rsidRPr="00A665C5">
        <w:rPr>
          <w:rFonts w:ascii="Garamond" w:hAnsi="Garamond"/>
          <w:sz w:val="24"/>
          <w:szCs w:val="24"/>
        </w:rPr>
        <w:t xml:space="preserve"> </w:t>
      </w:r>
      <w:r w:rsidR="00BD7143" w:rsidRPr="00A665C5">
        <w:rPr>
          <w:rFonts w:ascii="Garamond" w:hAnsi="Garamond"/>
          <w:sz w:val="24"/>
          <w:szCs w:val="24"/>
        </w:rPr>
        <w:t xml:space="preserve">albergue </w:t>
      </w:r>
      <w:r w:rsidR="003B15CB" w:rsidRPr="00A665C5">
        <w:rPr>
          <w:rFonts w:ascii="Garamond" w:hAnsi="Garamond"/>
          <w:sz w:val="24"/>
          <w:szCs w:val="24"/>
        </w:rPr>
        <w:t>en casos de emergencia</w:t>
      </w:r>
      <w:r w:rsidR="00810C2E" w:rsidRPr="00A665C5">
        <w:rPr>
          <w:rFonts w:ascii="Garamond" w:hAnsi="Garamond"/>
          <w:sz w:val="24"/>
          <w:szCs w:val="24"/>
        </w:rPr>
        <w:t xml:space="preserve">, asegurando su acceso fácil, gratuito </w:t>
      </w:r>
      <w:r w:rsidR="003C2775" w:rsidRPr="00A665C5">
        <w:rPr>
          <w:rFonts w:ascii="Garamond" w:hAnsi="Garamond"/>
          <w:sz w:val="24"/>
          <w:szCs w:val="24"/>
        </w:rPr>
        <w:t>y total independencia de los servicios de seguridad.</w:t>
      </w:r>
    </w:p>
    <w:p w14:paraId="7AB809C4" w14:textId="442B425B" w:rsidR="00C040DC" w:rsidRPr="00A665C5" w:rsidRDefault="006437DA" w:rsidP="00140172">
      <w:pPr>
        <w:spacing w:before="240" w:after="240"/>
        <w:jc w:val="both"/>
        <w:rPr>
          <w:rFonts w:ascii="Garamond" w:hAnsi="Garamond"/>
          <w:sz w:val="24"/>
          <w:szCs w:val="24"/>
        </w:rPr>
      </w:pPr>
      <w:r w:rsidRPr="00A665C5">
        <w:rPr>
          <w:rFonts w:ascii="Garamond" w:hAnsi="Garamond"/>
          <w:sz w:val="24"/>
          <w:szCs w:val="24"/>
        </w:rPr>
        <w:t xml:space="preserve">El </w:t>
      </w:r>
      <w:r w:rsidR="00C040DC" w:rsidRPr="00A665C5">
        <w:rPr>
          <w:rFonts w:ascii="Garamond" w:hAnsi="Garamond"/>
          <w:sz w:val="24"/>
          <w:szCs w:val="24"/>
        </w:rPr>
        <w:t>sistema</w:t>
      </w:r>
      <w:r w:rsidRPr="00A665C5">
        <w:rPr>
          <w:rFonts w:ascii="Garamond" w:hAnsi="Garamond"/>
          <w:sz w:val="24"/>
          <w:szCs w:val="24"/>
        </w:rPr>
        <w:t xml:space="preserve"> deberá llevar a cabo sus funciones </w:t>
      </w:r>
      <w:r w:rsidR="005E4043" w:rsidRPr="00A665C5">
        <w:rPr>
          <w:rFonts w:ascii="Garamond" w:hAnsi="Garamond"/>
          <w:sz w:val="24"/>
          <w:szCs w:val="24"/>
        </w:rPr>
        <w:t xml:space="preserve">en consulta con </w:t>
      </w:r>
      <w:r w:rsidR="00140172" w:rsidRPr="00A665C5">
        <w:rPr>
          <w:rFonts w:ascii="Garamond" w:hAnsi="Garamond"/>
          <w:sz w:val="24"/>
          <w:szCs w:val="24"/>
        </w:rPr>
        <w:t>organismos autorreguladores de los medios de comunicación, las asociaciones de periodistas y los representantes de la industria</w:t>
      </w:r>
      <w:r w:rsidR="003418E7" w:rsidRPr="00A665C5">
        <w:rPr>
          <w:rFonts w:ascii="Garamond" w:hAnsi="Garamond"/>
          <w:sz w:val="24"/>
          <w:szCs w:val="24"/>
        </w:rPr>
        <w:t>, salvaguardando en especial el derecho de</w:t>
      </w:r>
      <w:r w:rsidR="004F5E97" w:rsidRPr="00A665C5">
        <w:rPr>
          <w:rFonts w:ascii="Garamond" w:hAnsi="Garamond"/>
          <w:sz w:val="24"/>
          <w:szCs w:val="24"/>
        </w:rPr>
        <w:t xml:space="preserve"> las víctimas</w:t>
      </w:r>
      <w:r w:rsidR="001A50EE" w:rsidRPr="00A665C5">
        <w:rPr>
          <w:rFonts w:ascii="Garamond" w:hAnsi="Garamond"/>
          <w:sz w:val="24"/>
          <w:szCs w:val="24"/>
        </w:rPr>
        <w:t xml:space="preserve"> y sus organizaciones a ser </w:t>
      </w:r>
      <w:r w:rsidR="009A2E67" w:rsidRPr="00A665C5">
        <w:rPr>
          <w:rFonts w:ascii="Garamond" w:hAnsi="Garamond"/>
          <w:sz w:val="24"/>
          <w:szCs w:val="24"/>
        </w:rPr>
        <w:t>oídas</w:t>
      </w:r>
      <w:r w:rsidR="005E4043" w:rsidRPr="00A665C5">
        <w:rPr>
          <w:rFonts w:ascii="Garamond" w:hAnsi="Garamond"/>
          <w:sz w:val="24"/>
          <w:szCs w:val="24"/>
        </w:rPr>
        <w:t xml:space="preserve">. </w:t>
      </w:r>
      <w:r w:rsidR="00C040DC" w:rsidRPr="00A665C5">
        <w:rPr>
          <w:rFonts w:ascii="Garamond" w:hAnsi="Garamond"/>
          <w:sz w:val="24"/>
          <w:szCs w:val="24"/>
        </w:rPr>
        <w:t>El sistema debe además monitorear y advertir sobre posibles situaciones y/o patrones de riesgo.</w:t>
      </w:r>
    </w:p>
    <w:p w14:paraId="6946960A" w14:textId="7191A01A" w:rsidR="0006680C" w:rsidRPr="00A665C5" w:rsidRDefault="005E4043">
      <w:pPr>
        <w:spacing w:before="240" w:after="240"/>
        <w:jc w:val="both"/>
        <w:rPr>
          <w:rFonts w:ascii="Garamond" w:hAnsi="Garamond"/>
          <w:sz w:val="24"/>
          <w:szCs w:val="24"/>
        </w:rPr>
      </w:pPr>
      <w:r w:rsidRPr="00A665C5">
        <w:rPr>
          <w:rFonts w:ascii="Garamond" w:hAnsi="Garamond"/>
          <w:sz w:val="24"/>
          <w:szCs w:val="24"/>
        </w:rPr>
        <w:t>Dichos programas no serán utilizados de una forma que restrinja indebidamente la labor de</w:t>
      </w:r>
      <w:r w:rsidR="004F5E97" w:rsidRPr="00A665C5">
        <w:rPr>
          <w:rFonts w:ascii="Garamond" w:hAnsi="Garamond"/>
          <w:sz w:val="24"/>
          <w:szCs w:val="24"/>
        </w:rPr>
        <w:t xml:space="preserve"> las personas comunicadoras</w:t>
      </w:r>
      <w:r w:rsidRPr="00A665C5">
        <w:rPr>
          <w:rFonts w:ascii="Garamond" w:hAnsi="Garamond"/>
          <w:sz w:val="24"/>
          <w:szCs w:val="24"/>
        </w:rPr>
        <w:t>.</w:t>
      </w:r>
    </w:p>
    <w:p w14:paraId="1EB835AC" w14:textId="77777777" w:rsidR="004F5E97" w:rsidRPr="00A665C5" w:rsidRDefault="004F5E97">
      <w:pPr>
        <w:spacing w:before="240" w:after="240"/>
        <w:jc w:val="both"/>
        <w:rPr>
          <w:rFonts w:ascii="Garamond" w:hAnsi="Garamond"/>
          <w:sz w:val="24"/>
          <w:szCs w:val="24"/>
        </w:rPr>
      </w:pPr>
    </w:p>
    <w:p w14:paraId="2CD20B6E" w14:textId="0721382D" w:rsidR="00260CD1" w:rsidRPr="00A665C5" w:rsidRDefault="005E4043" w:rsidP="00182009">
      <w:pPr>
        <w:pStyle w:val="Ttulo3"/>
        <w:jc w:val="center"/>
        <w:rPr>
          <w:rFonts w:ascii="Garamond" w:hAnsi="Garamond"/>
          <w:b/>
          <w:bCs/>
          <w:sz w:val="24"/>
          <w:szCs w:val="24"/>
        </w:rPr>
      </w:pPr>
      <w:bookmarkStart w:id="14" w:name="_Toc88497333"/>
      <w:r w:rsidRPr="00A665C5">
        <w:rPr>
          <w:rFonts w:ascii="Garamond" w:hAnsi="Garamond"/>
          <w:b/>
          <w:bCs/>
          <w:sz w:val="24"/>
          <w:szCs w:val="24"/>
        </w:rPr>
        <w:t>PARTE 4: OBLIGACIÓN DE PROCURAR JUSTICIA (INVESTIGAR, JUZGAR Y SANCIONAR)</w:t>
      </w:r>
      <w:bookmarkEnd w:id="14"/>
    </w:p>
    <w:p w14:paraId="110D393B" w14:textId="3F559DAA" w:rsidR="00260CD1" w:rsidRPr="00A665C5" w:rsidRDefault="004F5E97">
      <w:pPr>
        <w:spacing w:before="240" w:after="240"/>
        <w:jc w:val="both"/>
        <w:rPr>
          <w:rFonts w:ascii="Garamond" w:hAnsi="Garamond"/>
          <w:sz w:val="24"/>
          <w:szCs w:val="24"/>
        </w:rPr>
      </w:pPr>
      <w:r w:rsidRPr="00A665C5">
        <w:rPr>
          <w:rFonts w:ascii="Garamond" w:hAnsi="Garamond"/>
          <w:sz w:val="24"/>
          <w:szCs w:val="24"/>
        </w:rPr>
        <w:t>L</w:t>
      </w:r>
      <w:r w:rsidR="005E4043" w:rsidRPr="00A665C5">
        <w:rPr>
          <w:rFonts w:ascii="Garamond" w:hAnsi="Garamond"/>
          <w:sz w:val="24"/>
          <w:szCs w:val="24"/>
        </w:rPr>
        <w:t>a obligación de investigar, juzgar y sancionar penalmente a quienes cometen dichos actos de violencia</w:t>
      </w:r>
      <w:r w:rsidRPr="00A665C5">
        <w:rPr>
          <w:rFonts w:ascii="Garamond" w:hAnsi="Garamond"/>
          <w:sz w:val="24"/>
          <w:szCs w:val="24"/>
        </w:rPr>
        <w:t>,</w:t>
      </w:r>
      <w:r w:rsidR="005E4043" w:rsidRPr="00A665C5">
        <w:rPr>
          <w:rFonts w:ascii="Garamond" w:hAnsi="Garamond"/>
          <w:sz w:val="24"/>
          <w:szCs w:val="24"/>
        </w:rPr>
        <w:t xml:space="preserve"> implica</w:t>
      </w:r>
      <w:r w:rsidRPr="00A665C5">
        <w:rPr>
          <w:rFonts w:ascii="Garamond" w:hAnsi="Garamond"/>
          <w:sz w:val="24"/>
          <w:szCs w:val="24"/>
        </w:rPr>
        <w:t>;</w:t>
      </w:r>
    </w:p>
    <w:p w14:paraId="43593DBD" w14:textId="064388EF"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r w:rsidRPr="00A665C5">
        <w:rPr>
          <w:rFonts w:ascii="Garamond" w:hAnsi="Garamond"/>
          <w:b/>
          <w:sz w:val="24"/>
          <w:szCs w:val="24"/>
        </w:rPr>
        <w:t>Artículo 1</w:t>
      </w:r>
      <w:r w:rsidR="00FF79B1" w:rsidRPr="00A665C5">
        <w:rPr>
          <w:rFonts w:ascii="Garamond" w:hAnsi="Garamond"/>
          <w:b/>
          <w:sz w:val="24"/>
          <w:szCs w:val="24"/>
        </w:rPr>
        <w:t>5</w:t>
      </w:r>
      <w:r w:rsidR="004F5E97" w:rsidRPr="00A665C5">
        <w:rPr>
          <w:rFonts w:ascii="Garamond" w:hAnsi="Garamond"/>
          <w:b/>
          <w:sz w:val="24"/>
          <w:szCs w:val="24"/>
        </w:rPr>
        <w:t>- O</w:t>
      </w:r>
      <w:r w:rsidRPr="00A665C5">
        <w:rPr>
          <w:rFonts w:ascii="Garamond" w:hAnsi="Garamond"/>
          <w:b/>
          <w:sz w:val="24"/>
          <w:szCs w:val="24"/>
        </w:rPr>
        <w:t>bligación de realizar investigaciones serias, imparciales y efectivas</w:t>
      </w:r>
    </w:p>
    <w:p w14:paraId="498DBA74" w14:textId="77777777" w:rsidR="00182009" w:rsidRPr="00A665C5" w:rsidRDefault="00182009">
      <w:pPr>
        <w:spacing w:before="240" w:after="240"/>
        <w:jc w:val="both"/>
        <w:rPr>
          <w:rFonts w:ascii="Garamond" w:hAnsi="Garamond"/>
          <w:sz w:val="24"/>
          <w:szCs w:val="24"/>
        </w:rPr>
      </w:pPr>
      <w:r w:rsidRPr="00A665C5">
        <w:rPr>
          <w:rFonts w:ascii="Garamond" w:hAnsi="Garamond"/>
          <w:sz w:val="24"/>
          <w:szCs w:val="24"/>
        </w:rPr>
        <w:t xml:space="preserve">Las </w:t>
      </w:r>
      <w:r w:rsidR="005E4043" w:rsidRPr="00A665C5">
        <w:rPr>
          <w:rFonts w:ascii="Garamond" w:hAnsi="Garamond"/>
          <w:sz w:val="24"/>
          <w:szCs w:val="24"/>
        </w:rPr>
        <w:t>investigaciones</w:t>
      </w:r>
      <w:r w:rsidR="00C7599E" w:rsidRPr="00A665C5">
        <w:rPr>
          <w:rFonts w:ascii="Garamond" w:hAnsi="Garamond"/>
          <w:sz w:val="24"/>
          <w:szCs w:val="24"/>
        </w:rPr>
        <w:t xml:space="preserve"> </w:t>
      </w:r>
      <w:r w:rsidR="005E4043" w:rsidRPr="00A665C5">
        <w:rPr>
          <w:rFonts w:ascii="Garamond" w:hAnsi="Garamond"/>
          <w:sz w:val="24"/>
          <w:szCs w:val="24"/>
        </w:rPr>
        <w:t xml:space="preserve">sobre </w:t>
      </w:r>
      <w:r w:rsidR="00C7599E" w:rsidRPr="00A665C5">
        <w:rPr>
          <w:rFonts w:ascii="Garamond" w:hAnsi="Garamond"/>
          <w:sz w:val="24"/>
          <w:szCs w:val="24"/>
        </w:rPr>
        <w:t>to</w:t>
      </w:r>
      <w:r w:rsidRPr="00A665C5">
        <w:rPr>
          <w:rFonts w:ascii="Garamond" w:hAnsi="Garamond"/>
          <w:sz w:val="24"/>
          <w:szCs w:val="24"/>
        </w:rPr>
        <w:t xml:space="preserve">do </w:t>
      </w:r>
      <w:r w:rsidR="004D3D59" w:rsidRPr="00A665C5">
        <w:rPr>
          <w:rFonts w:ascii="Garamond" w:hAnsi="Garamond"/>
          <w:sz w:val="24"/>
          <w:szCs w:val="24"/>
        </w:rPr>
        <w:t>ataque</w:t>
      </w:r>
      <w:r w:rsidRPr="00A665C5">
        <w:rPr>
          <w:rFonts w:ascii="Garamond" w:hAnsi="Garamond"/>
          <w:sz w:val="24"/>
          <w:szCs w:val="24"/>
        </w:rPr>
        <w:t xml:space="preserve"> </w:t>
      </w:r>
      <w:r w:rsidR="005E4043" w:rsidRPr="00A665C5">
        <w:rPr>
          <w:rFonts w:ascii="Garamond" w:hAnsi="Garamond"/>
          <w:sz w:val="24"/>
          <w:szCs w:val="24"/>
        </w:rPr>
        <w:t xml:space="preserve">cometido contra </w:t>
      </w:r>
      <w:r w:rsidRPr="00A665C5">
        <w:rPr>
          <w:rFonts w:ascii="Garamond" w:hAnsi="Garamond"/>
          <w:sz w:val="24"/>
          <w:szCs w:val="24"/>
        </w:rPr>
        <w:t>las personas protegidas por la presente ley, deberá ajustarse al estándar de debida diligencia</w:t>
      </w:r>
      <w:r w:rsidR="005E4043" w:rsidRPr="00A665C5">
        <w:rPr>
          <w:rFonts w:ascii="Garamond" w:hAnsi="Garamond"/>
          <w:sz w:val="24"/>
          <w:szCs w:val="24"/>
        </w:rPr>
        <w:t xml:space="preserve">. En este sentido, </w:t>
      </w:r>
      <w:r w:rsidR="00BE3654" w:rsidRPr="00A665C5">
        <w:rPr>
          <w:rFonts w:ascii="Garamond" w:hAnsi="Garamond"/>
          <w:sz w:val="24"/>
          <w:szCs w:val="24"/>
        </w:rPr>
        <w:t xml:space="preserve">las autoridades públicas </w:t>
      </w:r>
      <w:r w:rsidR="005E4043" w:rsidRPr="00A665C5">
        <w:rPr>
          <w:rFonts w:ascii="Garamond" w:hAnsi="Garamond"/>
          <w:sz w:val="24"/>
          <w:szCs w:val="24"/>
        </w:rPr>
        <w:t>tienen el deber de investigar</w:t>
      </w:r>
      <w:r w:rsidRPr="00A665C5">
        <w:rPr>
          <w:rFonts w:ascii="Garamond" w:hAnsi="Garamond"/>
          <w:sz w:val="24"/>
          <w:szCs w:val="24"/>
        </w:rPr>
        <w:t xml:space="preserve"> de oficio de manera seria e imparcial</w:t>
      </w:r>
      <w:r w:rsidR="005E4043" w:rsidRPr="00A665C5">
        <w:rPr>
          <w:rFonts w:ascii="Garamond" w:hAnsi="Garamond"/>
          <w:sz w:val="24"/>
          <w:szCs w:val="24"/>
        </w:rPr>
        <w:t>, identifica</w:t>
      </w:r>
      <w:r w:rsidRPr="00A665C5">
        <w:rPr>
          <w:rFonts w:ascii="Garamond" w:hAnsi="Garamond"/>
          <w:sz w:val="24"/>
          <w:szCs w:val="24"/>
        </w:rPr>
        <w:t>ndo</w:t>
      </w:r>
      <w:r w:rsidR="005E4043" w:rsidRPr="00A665C5">
        <w:rPr>
          <w:rFonts w:ascii="Garamond" w:hAnsi="Garamond"/>
          <w:sz w:val="24"/>
          <w:szCs w:val="24"/>
        </w:rPr>
        <w:t>, juzga</w:t>
      </w:r>
      <w:r w:rsidRPr="00A665C5">
        <w:rPr>
          <w:rFonts w:ascii="Garamond" w:hAnsi="Garamond"/>
          <w:sz w:val="24"/>
          <w:szCs w:val="24"/>
        </w:rPr>
        <w:t>ndo</w:t>
      </w:r>
      <w:r w:rsidR="005E4043" w:rsidRPr="00A665C5">
        <w:rPr>
          <w:rFonts w:ascii="Garamond" w:hAnsi="Garamond"/>
          <w:sz w:val="24"/>
          <w:szCs w:val="24"/>
        </w:rPr>
        <w:t xml:space="preserve"> y sancion</w:t>
      </w:r>
      <w:r w:rsidRPr="00A665C5">
        <w:rPr>
          <w:rFonts w:ascii="Garamond" w:hAnsi="Garamond"/>
          <w:sz w:val="24"/>
          <w:szCs w:val="24"/>
        </w:rPr>
        <w:t>ando</w:t>
      </w:r>
      <w:r w:rsidR="005E4043" w:rsidRPr="00A665C5">
        <w:rPr>
          <w:rFonts w:ascii="Garamond" w:hAnsi="Garamond"/>
          <w:sz w:val="24"/>
          <w:szCs w:val="24"/>
        </w:rPr>
        <w:t xml:space="preserve"> a todos aquellos que hubieren tenido participación en los hechos, incluidos los autores materiales, intelectuales, partícipes, colaboradores</w:t>
      </w:r>
      <w:r w:rsidRPr="00A665C5">
        <w:rPr>
          <w:rFonts w:ascii="Garamond" w:hAnsi="Garamond"/>
          <w:sz w:val="24"/>
          <w:szCs w:val="24"/>
        </w:rPr>
        <w:t xml:space="preserve">, así como </w:t>
      </w:r>
      <w:r w:rsidR="005E4043" w:rsidRPr="00A665C5">
        <w:rPr>
          <w:rFonts w:ascii="Garamond" w:hAnsi="Garamond"/>
          <w:sz w:val="24"/>
          <w:szCs w:val="24"/>
        </w:rPr>
        <w:t>encubridores e instigadores</w:t>
      </w:r>
      <w:r w:rsidR="00E44D4F" w:rsidRPr="00A665C5">
        <w:rPr>
          <w:rFonts w:ascii="Garamond" w:hAnsi="Garamond"/>
          <w:sz w:val="24"/>
          <w:szCs w:val="24"/>
        </w:rPr>
        <w:t xml:space="preserve">. </w:t>
      </w:r>
    </w:p>
    <w:p w14:paraId="311F8560" w14:textId="5216B7CA" w:rsidR="00FF79B1" w:rsidRDefault="00E44D4F">
      <w:pPr>
        <w:spacing w:before="240" w:after="240"/>
        <w:jc w:val="both"/>
        <w:rPr>
          <w:rFonts w:ascii="Garamond" w:hAnsi="Garamond"/>
          <w:sz w:val="24"/>
          <w:szCs w:val="24"/>
        </w:rPr>
      </w:pPr>
      <w:r w:rsidRPr="00A665C5">
        <w:rPr>
          <w:rFonts w:ascii="Garamond" w:hAnsi="Garamond"/>
          <w:sz w:val="24"/>
          <w:szCs w:val="24"/>
        </w:rPr>
        <w:t>De igual forma, las autoridades deben facilitar y promover la coordinación entre agencias y departamentos para investigar y garantizar el establecimiento de la responsabilidad penal por</w:t>
      </w:r>
      <w:r w:rsidR="00FB6950" w:rsidRPr="00A665C5">
        <w:rPr>
          <w:rFonts w:ascii="Garamond" w:hAnsi="Garamond"/>
          <w:sz w:val="24"/>
          <w:szCs w:val="24"/>
        </w:rPr>
        <w:t xml:space="preserve"> </w:t>
      </w:r>
      <w:r w:rsidR="00182009" w:rsidRPr="00A665C5">
        <w:rPr>
          <w:rFonts w:ascii="Garamond" w:hAnsi="Garamond"/>
          <w:sz w:val="24"/>
          <w:szCs w:val="24"/>
        </w:rPr>
        <w:t>todos hechos</w:t>
      </w:r>
      <w:r w:rsidRPr="00A665C5">
        <w:rPr>
          <w:rFonts w:ascii="Garamond" w:hAnsi="Garamond"/>
          <w:sz w:val="24"/>
          <w:szCs w:val="24"/>
        </w:rPr>
        <w:t xml:space="preserve"> </w:t>
      </w:r>
      <w:r w:rsidR="00FB6950" w:rsidRPr="00A665C5">
        <w:rPr>
          <w:rFonts w:ascii="Garamond" w:hAnsi="Garamond"/>
          <w:sz w:val="24"/>
          <w:szCs w:val="24"/>
        </w:rPr>
        <w:t xml:space="preserve">u omisiones que impliquen ataques. </w:t>
      </w:r>
    </w:p>
    <w:p w14:paraId="4C959C3F" w14:textId="2297EAE4" w:rsidR="005F3AE6" w:rsidRDefault="005F3AE6">
      <w:pPr>
        <w:spacing w:before="240" w:after="240"/>
        <w:jc w:val="both"/>
        <w:rPr>
          <w:rFonts w:ascii="Garamond" w:hAnsi="Garamond"/>
          <w:sz w:val="24"/>
          <w:szCs w:val="24"/>
        </w:rPr>
      </w:pPr>
    </w:p>
    <w:p w14:paraId="391AE3AD" w14:textId="77777777" w:rsidR="005F3AE6" w:rsidRPr="00A665C5" w:rsidRDefault="005F3AE6">
      <w:pPr>
        <w:spacing w:before="240" w:after="240"/>
        <w:jc w:val="both"/>
        <w:rPr>
          <w:rFonts w:ascii="Garamond" w:hAnsi="Garamond"/>
          <w:sz w:val="24"/>
          <w:szCs w:val="24"/>
        </w:rPr>
      </w:pPr>
    </w:p>
    <w:p w14:paraId="322AD185" w14:textId="6E1453C3" w:rsidR="00260CD1" w:rsidRPr="00A665C5" w:rsidRDefault="005E4043">
      <w:pPr>
        <w:spacing w:before="240" w:after="240"/>
        <w:jc w:val="both"/>
        <w:rPr>
          <w:rFonts w:ascii="Garamond" w:hAnsi="Garamond"/>
          <w:sz w:val="24"/>
          <w:szCs w:val="24"/>
        </w:rPr>
      </w:pPr>
      <w:r w:rsidRPr="00A665C5">
        <w:rPr>
          <w:rFonts w:ascii="Garamond" w:hAnsi="Garamond"/>
          <w:b/>
          <w:sz w:val="24"/>
          <w:szCs w:val="24"/>
        </w:rPr>
        <w:lastRenderedPageBreak/>
        <w:t>Artículo 1</w:t>
      </w:r>
      <w:r w:rsidR="00FF79B1" w:rsidRPr="00A665C5">
        <w:rPr>
          <w:rFonts w:ascii="Garamond" w:hAnsi="Garamond"/>
          <w:b/>
          <w:sz w:val="24"/>
          <w:szCs w:val="24"/>
        </w:rPr>
        <w:t>6</w:t>
      </w:r>
      <w:r w:rsidR="0080458A" w:rsidRPr="00A665C5">
        <w:rPr>
          <w:rFonts w:ascii="Garamond" w:hAnsi="Garamond"/>
          <w:b/>
          <w:sz w:val="24"/>
          <w:szCs w:val="24"/>
        </w:rPr>
        <w:t>- Obligación</w:t>
      </w:r>
      <w:r w:rsidRPr="00A665C5">
        <w:rPr>
          <w:rFonts w:ascii="Garamond" w:hAnsi="Garamond"/>
          <w:b/>
          <w:sz w:val="24"/>
          <w:szCs w:val="24"/>
        </w:rPr>
        <w:t xml:space="preserve"> de debida diligencia</w:t>
      </w:r>
    </w:p>
    <w:p w14:paraId="5E49767A" w14:textId="77777777" w:rsidR="002457B0" w:rsidRPr="00A665C5" w:rsidRDefault="00FB6950">
      <w:pPr>
        <w:spacing w:before="240" w:after="240"/>
        <w:jc w:val="both"/>
        <w:rPr>
          <w:rFonts w:ascii="Garamond" w:hAnsi="Garamond"/>
          <w:sz w:val="24"/>
          <w:szCs w:val="24"/>
        </w:rPr>
      </w:pPr>
      <w:r w:rsidRPr="00A665C5">
        <w:rPr>
          <w:rFonts w:ascii="Garamond" w:hAnsi="Garamond"/>
          <w:sz w:val="24"/>
          <w:szCs w:val="24"/>
        </w:rPr>
        <w:t>L</w:t>
      </w:r>
      <w:r w:rsidR="005E4043" w:rsidRPr="00A665C5">
        <w:rPr>
          <w:rFonts w:ascii="Garamond" w:hAnsi="Garamond"/>
          <w:sz w:val="24"/>
          <w:szCs w:val="24"/>
        </w:rPr>
        <w:t xml:space="preserve">a obligación de actuar con debida </w:t>
      </w:r>
      <w:r w:rsidR="0080458A" w:rsidRPr="00A665C5">
        <w:rPr>
          <w:rFonts w:ascii="Garamond" w:hAnsi="Garamond"/>
          <w:sz w:val="24"/>
          <w:szCs w:val="24"/>
        </w:rPr>
        <w:t>diligencia</w:t>
      </w:r>
      <w:r w:rsidR="005E4043" w:rsidRPr="00A665C5">
        <w:rPr>
          <w:rFonts w:ascii="Garamond" w:hAnsi="Garamond"/>
          <w:sz w:val="24"/>
          <w:szCs w:val="24"/>
        </w:rPr>
        <w:t xml:space="preserve"> </w:t>
      </w:r>
      <w:r w:rsidRPr="00A665C5">
        <w:rPr>
          <w:rFonts w:ascii="Garamond" w:hAnsi="Garamond"/>
          <w:sz w:val="24"/>
          <w:szCs w:val="24"/>
        </w:rPr>
        <w:t xml:space="preserve">implica el deber de las autoridades públicas de </w:t>
      </w:r>
      <w:r w:rsidR="005E4043" w:rsidRPr="00A665C5">
        <w:rPr>
          <w:rFonts w:ascii="Garamond" w:hAnsi="Garamond"/>
          <w:sz w:val="24"/>
          <w:szCs w:val="24"/>
        </w:rPr>
        <w:t>asegura</w:t>
      </w:r>
      <w:r w:rsidRPr="00A665C5">
        <w:rPr>
          <w:rFonts w:ascii="Garamond" w:hAnsi="Garamond"/>
          <w:sz w:val="24"/>
          <w:szCs w:val="24"/>
        </w:rPr>
        <w:t>r</w:t>
      </w:r>
      <w:r w:rsidR="005E4043" w:rsidRPr="00A665C5">
        <w:rPr>
          <w:rFonts w:ascii="Garamond" w:hAnsi="Garamond"/>
          <w:sz w:val="24"/>
          <w:szCs w:val="24"/>
        </w:rPr>
        <w:t xml:space="preserve"> el seguimiento de líneas lógicas de investigación, especialmente aquellas vinculadas con el ejercicio periodístico de la víctima. </w:t>
      </w:r>
    </w:p>
    <w:p w14:paraId="2D8BA543" w14:textId="718A0927" w:rsidR="00F45B75" w:rsidRPr="00A665C5" w:rsidRDefault="005E4043">
      <w:pPr>
        <w:spacing w:before="240" w:after="240"/>
        <w:jc w:val="both"/>
        <w:rPr>
          <w:rFonts w:ascii="Garamond" w:hAnsi="Garamond"/>
          <w:sz w:val="24"/>
          <w:szCs w:val="24"/>
        </w:rPr>
      </w:pPr>
      <w:r w:rsidRPr="00A665C5">
        <w:rPr>
          <w:rFonts w:ascii="Garamond" w:hAnsi="Garamond"/>
          <w:sz w:val="24"/>
          <w:szCs w:val="24"/>
        </w:rPr>
        <w:t xml:space="preserve">En particular, la debida diligencia exige que las investigaciones </w:t>
      </w:r>
      <w:r w:rsidR="00376743" w:rsidRPr="00A665C5">
        <w:rPr>
          <w:rFonts w:ascii="Garamond" w:hAnsi="Garamond"/>
          <w:sz w:val="24"/>
          <w:szCs w:val="24"/>
        </w:rPr>
        <w:t xml:space="preserve">criminales </w:t>
      </w:r>
      <w:r w:rsidRPr="00A665C5">
        <w:rPr>
          <w:rFonts w:ascii="Garamond" w:hAnsi="Garamond"/>
          <w:sz w:val="24"/>
          <w:szCs w:val="24"/>
        </w:rPr>
        <w:t xml:space="preserve">tomen en cuenta la complejidad de los hechos, el contexto en que ocurrieron y los patrones que explican su comisión, </w:t>
      </w:r>
      <w:r w:rsidR="00E70028" w:rsidRPr="00A665C5">
        <w:rPr>
          <w:rFonts w:ascii="Garamond" w:hAnsi="Garamond"/>
          <w:sz w:val="24"/>
          <w:szCs w:val="24"/>
        </w:rPr>
        <w:t>impidiendo la</w:t>
      </w:r>
      <w:r w:rsidRPr="00A665C5">
        <w:rPr>
          <w:rFonts w:ascii="Garamond" w:hAnsi="Garamond"/>
          <w:sz w:val="24"/>
          <w:szCs w:val="24"/>
        </w:rPr>
        <w:t xml:space="preserve"> </w:t>
      </w:r>
      <w:r w:rsidR="00E70028" w:rsidRPr="00A665C5">
        <w:rPr>
          <w:rFonts w:ascii="Garamond" w:hAnsi="Garamond"/>
          <w:sz w:val="24"/>
          <w:szCs w:val="24"/>
        </w:rPr>
        <w:t>omisión</w:t>
      </w:r>
      <w:r w:rsidRPr="00A665C5">
        <w:rPr>
          <w:rFonts w:ascii="Garamond" w:hAnsi="Garamond"/>
          <w:sz w:val="24"/>
          <w:szCs w:val="24"/>
        </w:rPr>
        <w:t xml:space="preserve"> en la rec</w:t>
      </w:r>
      <w:r w:rsidR="00E70028" w:rsidRPr="00A665C5">
        <w:rPr>
          <w:rFonts w:ascii="Garamond" w:hAnsi="Garamond"/>
          <w:sz w:val="24"/>
          <w:szCs w:val="24"/>
        </w:rPr>
        <w:t>audación</w:t>
      </w:r>
      <w:r w:rsidRPr="00A665C5">
        <w:rPr>
          <w:rFonts w:ascii="Garamond" w:hAnsi="Garamond"/>
          <w:sz w:val="24"/>
          <w:szCs w:val="24"/>
        </w:rPr>
        <w:t xml:space="preserve"> de prueba y en el seguimiento de líneas lógicas de investigación, y presumiendo hasta que la evidencia demuestre lo contrario que todo ataque contra una persona periodista está vinculado al ejercicio periodístico de la víctima.</w:t>
      </w:r>
    </w:p>
    <w:p w14:paraId="69080ACD" w14:textId="0EEE6DCA"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r w:rsidRPr="00A665C5">
        <w:rPr>
          <w:rFonts w:ascii="Garamond" w:hAnsi="Garamond"/>
          <w:b/>
          <w:sz w:val="24"/>
          <w:szCs w:val="24"/>
        </w:rPr>
        <w:t>Artículo 1</w:t>
      </w:r>
      <w:r w:rsidR="00FF79B1" w:rsidRPr="00A665C5">
        <w:rPr>
          <w:rFonts w:ascii="Garamond" w:hAnsi="Garamond"/>
          <w:b/>
          <w:sz w:val="24"/>
          <w:szCs w:val="24"/>
        </w:rPr>
        <w:t>7</w:t>
      </w:r>
      <w:r w:rsidR="00E71563" w:rsidRPr="00A665C5">
        <w:rPr>
          <w:rFonts w:ascii="Garamond" w:hAnsi="Garamond"/>
          <w:b/>
          <w:sz w:val="24"/>
          <w:szCs w:val="24"/>
        </w:rPr>
        <w:t>- Obligación</w:t>
      </w:r>
      <w:r w:rsidRPr="00A665C5">
        <w:rPr>
          <w:rFonts w:ascii="Garamond" w:hAnsi="Garamond"/>
          <w:b/>
          <w:sz w:val="24"/>
          <w:szCs w:val="24"/>
        </w:rPr>
        <w:t xml:space="preserve"> de investigación en plazo razonable</w:t>
      </w:r>
    </w:p>
    <w:p w14:paraId="171D28C9" w14:textId="32D25CFF" w:rsidR="00260CD1" w:rsidRPr="00A665C5" w:rsidRDefault="00E71563">
      <w:pPr>
        <w:spacing w:before="240" w:after="240"/>
        <w:jc w:val="both"/>
        <w:rPr>
          <w:rFonts w:ascii="Garamond" w:hAnsi="Garamond"/>
          <w:sz w:val="24"/>
          <w:szCs w:val="24"/>
        </w:rPr>
      </w:pPr>
      <w:r w:rsidRPr="00A665C5">
        <w:rPr>
          <w:rFonts w:ascii="Garamond" w:hAnsi="Garamond"/>
          <w:sz w:val="24"/>
          <w:szCs w:val="24"/>
        </w:rPr>
        <w:t xml:space="preserve">Las </w:t>
      </w:r>
      <w:r w:rsidR="005E4043" w:rsidRPr="00A665C5">
        <w:rPr>
          <w:rFonts w:ascii="Garamond" w:hAnsi="Garamond"/>
          <w:sz w:val="24"/>
          <w:szCs w:val="24"/>
        </w:rPr>
        <w:t xml:space="preserve">investigaciones </w:t>
      </w:r>
      <w:r w:rsidRPr="00A665C5">
        <w:rPr>
          <w:rFonts w:ascii="Garamond" w:hAnsi="Garamond"/>
          <w:sz w:val="24"/>
          <w:szCs w:val="24"/>
        </w:rPr>
        <w:t xml:space="preserve">deben desarrollarse y culminarse </w:t>
      </w:r>
      <w:r w:rsidR="005E4043" w:rsidRPr="00A665C5">
        <w:rPr>
          <w:rFonts w:ascii="Garamond" w:hAnsi="Garamond"/>
          <w:sz w:val="24"/>
          <w:szCs w:val="24"/>
        </w:rPr>
        <w:t>en un plazo razonable. Ello significa que las autoridades responsables de la investigación deben conducir las actuaciones en forma expedita, evitando dilaciones o entorpecimientos injustificados de los procesos que conduzcan a la impunidad y vulneren la debida protección judicial del derecho.</w:t>
      </w:r>
    </w:p>
    <w:p w14:paraId="54B26E0D" w14:textId="6C0D24B0"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r w:rsidRPr="00A665C5">
        <w:rPr>
          <w:rFonts w:ascii="Garamond" w:hAnsi="Garamond"/>
          <w:b/>
          <w:sz w:val="24"/>
          <w:szCs w:val="24"/>
        </w:rPr>
        <w:t>Artículo 1</w:t>
      </w:r>
      <w:r w:rsidR="00FF79B1" w:rsidRPr="00A665C5">
        <w:rPr>
          <w:rFonts w:ascii="Garamond" w:hAnsi="Garamond"/>
          <w:b/>
          <w:sz w:val="24"/>
          <w:szCs w:val="24"/>
        </w:rPr>
        <w:t>8</w:t>
      </w:r>
      <w:r w:rsidR="0037090E" w:rsidRPr="00A665C5">
        <w:rPr>
          <w:rFonts w:ascii="Garamond" w:hAnsi="Garamond"/>
          <w:b/>
          <w:sz w:val="24"/>
          <w:szCs w:val="24"/>
        </w:rPr>
        <w:t>- Obligación</w:t>
      </w:r>
      <w:r w:rsidRPr="00A665C5">
        <w:rPr>
          <w:rFonts w:ascii="Garamond" w:hAnsi="Garamond"/>
          <w:b/>
          <w:sz w:val="24"/>
          <w:szCs w:val="24"/>
        </w:rPr>
        <w:t xml:space="preserve"> de sanción proporcional</w:t>
      </w:r>
    </w:p>
    <w:p w14:paraId="5028677E" w14:textId="6F2635B7" w:rsidR="00260CD1" w:rsidRPr="00A665C5" w:rsidRDefault="00BE1408">
      <w:pPr>
        <w:spacing w:before="240" w:after="240"/>
        <w:jc w:val="both"/>
        <w:rPr>
          <w:rFonts w:ascii="Garamond" w:hAnsi="Garamond"/>
          <w:sz w:val="24"/>
          <w:szCs w:val="24"/>
        </w:rPr>
      </w:pPr>
      <w:r w:rsidRPr="00A665C5">
        <w:rPr>
          <w:rFonts w:ascii="Garamond" w:hAnsi="Garamond"/>
          <w:sz w:val="24"/>
          <w:szCs w:val="24"/>
        </w:rPr>
        <w:t>L</w:t>
      </w:r>
      <w:r w:rsidR="005E4043" w:rsidRPr="00A665C5">
        <w:rPr>
          <w:rFonts w:ascii="Garamond" w:hAnsi="Garamond"/>
          <w:sz w:val="24"/>
          <w:szCs w:val="24"/>
        </w:rPr>
        <w:t xml:space="preserve">a obligación de remover los obstáculos legales a la investigación </w:t>
      </w:r>
      <w:r w:rsidRPr="00A665C5">
        <w:rPr>
          <w:rFonts w:ascii="Garamond" w:hAnsi="Garamond"/>
          <w:sz w:val="24"/>
          <w:szCs w:val="24"/>
        </w:rPr>
        <w:t>e imponer una</w:t>
      </w:r>
      <w:r w:rsidR="005E4043" w:rsidRPr="00A665C5">
        <w:rPr>
          <w:rFonts w:ascii="Garamond" w:hAnsi="Garamond"/>
          <w:sz w:val="24"/>
          <w:szCs w:val="24"/>
        </w:rPr>
        <w:t xml:space="preserve"> sanción proporcional y efectiva de los delitos </w:t>
      </w:r>
      <w:r w:rsidR="007D1134" w:rsidRPr="00A665C5">
        <w:rPr>
          <w:rFonts w:ascii="Garamond" w:hAnsi="Garamond"/>
          <w:sz w:val="24"/>
          <w:szCs w:val="24"/>
        </w:rPr>
        <w:t xml:space="preserve">originados en ataques </w:t>
      </w:r>
      <w:r w:rsidR="005E4043" w:rsidRPr="00A665C5">
        <w:rPr>
          <w:rFonts w:ascii="Garamond" w:hAnsi="Garamond"/>
          <w:sz w:val="24"/>
          <w:szCs w:val="24"/>
        </w:rPr>
        <w:t>contra periodistas</w:t>
      </w:r>
      <w:r w:rsidRPr="00A665C5">
        <w:rPr>
          <w:rFonts w:ascii="Garamond" w:hAnsi="Garamond"/>
          <w:sz w:val="24"/>
          <w:szCs w:val="24"/>
        </w:rPr>
        <w:t xml:space="preserve">, implica la prohibición de </w:t>
      </w:r>
      <w:r w:rsidR="00861C64" w:rsidRPr="00A665C5">
        <w:rPr>
          <w:rFonts w:ascii="Garamond" w:hAnsi="Garamond"/>
          <w:sz w:val="24"/>
          <w:szCs w:val="24"/>
        </w:rPr>
        <w:t xml:space="preserve">existencia de </w:t>
      </w:r>
      <w:r w:rsidR="005E4043" w:rsidRPr="00A665C5">
        <w:rPr>
          <w:rFonts w:ascii="Garamond" w:hAnsi="Garamond"/>
          <w:sz w:val="24"/>
          <w:szCs w:val="24"/>
        </w:rPr>
        <w:t>leyes de amnistía</w:t>
      </w:r>
      <w:r w:rsidR="002457B0" w:rsidRPr="00A665C5">
        <w:rPr>
          <w:rFonts w:ascii="Garamond" w:hAnsi="Garamond"/>
          <w:sz w:val="24"/>
          <w:szCs w:val="24"/>
        </w:rPr>
        <w:t xml:space="preserve">, indultos, prescripción o cualquier obstáculo a la sanción </w:t>
      </w:r>
      <w:r w:rsidR="003F77CD" w:rsidRPr="00A665C5">
        <w:rPr>
          <w:rFonts w:ascii="Garamond" w:hAnsi="Garamond"/>
          <w:sz w:val="24"/>
          <w:szCs w:val="24"/>
        </w:rPr>
        <w:t>de actos</w:t>
      </w:r>
      <w:r w:rsidR="002457B0" w:rsidRPr="00A665C5">
        <w:rPr>
          <w:rFonts w:ascii="Garamond" w:hAnsi="Garamond"/>
          <w:sz w:val="24"/>
          <w:szCs w:val="24"/>
        </w:rPr>
        <w:t xml:space="preserve"> u omisiones que </w:t>
      </w:r>
      <w:r w:rsidR="003F77CD" w:rsidRPr="00A665C5">
        <w:rPr>
          <w:rFonts w:ascii="Garamond" w:hAnsi="Garamond"/>
          <w:sz w:val="24"/>
          <w:szCs w:val="24"/>
        </w:rPr>
        <w:t>constituyan violaciones</w:t>
      </w:r>
      <w:r w:rsidR="005E4043" w:rsidRPr="00A665C5">
        <w:rPr>
          <w:rFonts w:ascii="Garamond" w:hAnsi="Garamond"/>
          <w:sz w:val="24"/>
          <w:szCs w:val="24"/>
        </w:rPr>
        <w:t xml:space="preserve"> de derechos humanos cometidas contra periodistas</w:t>
      </w:r>
      <w:r w:rsidR="003F77CD" w:rsidRPr="00A665C5">
        <w:rPr>
          <w:rFonts w:ascii="Garamond" w:hAnsi="Garamond"/>
          <w:sz w:val="24"/>
          <w:szCs w:val="24"/>
        </w:rPr>
        <w:t xml:space="preserve"> </w:t>
      </w:r>
      <w:r w:rsidR="005E4043" w:rsidRPr="00A665C5">
        <w:rPr>
          <w:rFonts w:ascii="Garamond" w:hAnsi="Garamond"/>
          <w:sz w:val="24"/>
          <w:szCs w:val="24"/>
        </w:rPr>
        <w:t xml:space="preserve">como consecuencia del ejercicio de su </w:t>
      </w:r>
      <w:r w:rsidR="00B519F2" w:rsidRPr="00A665C5">
        <w:rPr>
          <w:rFonts w:ascii="Garamond" w:hAnsi="Garamond"/>
          <w:sz w:val="24"/>
          <w:szCs w:val="24"/>
        </w:rPr>
        <w:t>profesión.</w:t>
      </w:r>
    </w:p>
    <w:p w14:paraId="39172856" w14:textId="34CAAEBE"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r w:rsidRPr="00A665C5">
        <w:rPr>
          <w:rFonts w:ascii="Garamond" w:hAnsi="Garamond"/>
          <w:b/>
          <w:sz w:val="24"/>
          <w:szCs w:val="24"/>
        </w:rPr>
        <w:t>Artículo 1</w:t>
      </w:r>
      <w:r w:rsidR="00FF79B1" w:rsidRPr="00A665C5">
        <w:rPr>
          <w:rFonts w:ascii="Garamond" w:hAnsi="Garamond"/>
          <w:b/>
          <w:sz w:val="24"/>
          <w:szCs w:val="24"/>
        </w:rPr>
        <w:t>9</w:t>
      </w:r>
      <w:r w:rsidRPr="00A665C5">
        <w:rPr>
          <w:rFonts w:ascii="Garamond" w:hAnsi="Garamond"/>
          <w:b/>
          <w:sz w:val="24"/>
          <w:szCs w:val="24"/>
        </w:rPr>
        <w:t xml:space="preserve">- </w:t>
      </w:r>
      <w:r w:rsidR="0037090E" w:rsidRPr="00A665C5">
        <w:rPr>
          <w:rFonts w:ascii="Garamond" w:hAnsi="Garamond"/>
          <w:b/>
          <w:sz w:val="24"/>
          <w:szCs w:val="24"/>
        </w:rPr>
        <w:t>O</w:t>
      </w:r>
      <w:r w:rsidRPr="00A665C5">
        <w:rPr>
          <w:rFonts w:ascii="Garamond" w:hAnsi="Garamond"/>
          <w:b/>
          <w:sz w:val="24"/>
          <w:szCs w:val="24"/>
        </w:rPr>
        <w:t>bligación de asegurar acceso a justicia</w:t>
      </w:r>
    </w:p>
    <w:p w14:paraId="48E3A134" w14:textId="49332D0A" w:rsidR="00260CD1" w:rsidRPr="00A665C5" w:rsidRDefault="0037090E">
      <w:pPr>
        <w:spacing w:before="240" w:after="240"/>
        <w:jc w:val="both"/>
        <w:rPr>
          <w:rFonts w:ascii="Garamond" w:hAnsi="Garamond"/>
          <w:sz w:val="24"/>
          <w:szCs w:val="24"/>
        </w:rPr>
      </w:pPr>
      <w:r w:rsidRPr="00A665C5">
        <w:rPr>
          <w:rFonts w:ascii="Garamond" w:hAnsi="Garamond"/>
          <w:sz w:val="24"/>
          <w:szCs w:val="24"/>
        </w:rPr>
        <w:t>O</w:t>
      </w:r>
      <w:r w:rsidR="005E4043" w:rsidRPr="00A665C5">
        <w:rPr>
          <w:rFonts w:ascii="Garamond" w:hAnsi="Garamond"/>
          <w:sz w:val="24"/>
          <w:szCs w:val="24"/>
        </w:rPr>
        <w:t xml:space="preserve">bligación de garantizar que las víctimas de violaciones de derechos humanos </w:t>
      </w:r>
      <w:r w:rsidRPr="00A665C5">
        <w:rPr>
          <w:rFonts w:ascii="Garamond" w:hAnsi="Garamond"/>
          <w:sz w:val="24"/>
          <w:szCs w:val="24"/>
        </w:rPr>
        <w:t>y</w:t>
      </w:r>
      <w:r w:rsidR="005E4043" w:rsidRPr="00A665C5">
        <w:rPr>
          <w:rFonts w:ascii="Garamond" w:hAnsi="Garamond"/>
          <w:sz w:val="24"/>
          <w:szCs w:val="24"/>
        </w:rPr>
        <w:t xml:space="preserve"> sus familiares tengan pleno acceso y capacidad de actuar en todas las etapas e instancias de la investigación y en el juicio correspondiente</w:t>
      </w:r>
      <w:r w:rsidR="00DA4F8B" w:rsidRPr="00A665C5">
        <w:rPr>
          <w:rFonts w:ascii="Garamond" w:hAnsi="Garamond"/>
          <w:sz w:val="24"/>
          <w:szCs w:val="24"/>
        </w:rPr>
        <w:t>, asi como supervisar la ejecución de la sentencia</w:t>
      </w:r>
      <w:r w:rsidR="005E4043" w:rsidRPr="00A665C5">
        <w:rPr>
          <w:rFonts w:ascii="Garamond" w:hAnsi="Garamond"/>
          <w:sz w:val="24"/>
          <w:szCs w:val="24"/>
        </w:rPr>
        <w:t>.</w:t>
      </w:r>
    </w:p>
    <w:p w14:paraId="5FAC3463" w14:textId="77777777"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p>
    <w:p w14:paraId="6C629467" w14:textId="77777777" w:rsidR="00260CD1" w:rsidRPr="00A665C5" w:rsidRDefault="005E4043" w:rsidP="001001EC">
      <w:pPr>
        <w:pStyle w:val="Ttulo3"/>
        <w:jc w:val="center"/>
        <w:rPr>
          <w:rFonts w:ascii="Garamond" w:hAnsi="Garamond"/>
          <w:b/>
          <w:bCs/>
          <w:sz w:val="24"/>
          <w:szCs w:val="24"/>
        </w:rPr>
      </w:pPr>
      <w:bookmarkStart w:id="15" w:name="_Toc88497334"/>
      <w:r w:rsidRPr="00A665C5">
        <w:rPr>
          <w:rFonts w:ascii="Garamond" w:hAnsi="Garamond"/>
          <w:b/>
          <w:bCs/>
          <w:sz w:val="24"/>
          <w:szCs w:val="24"/>
        </w:rPr>
        <w:t>PARTE 5: OBLIGACIONES ESPECIALES EN CONTEXTO DE CONFLICTO SOCIAL Y CONFLICTOS ARMADOS</w:t>
      </w:r>
      <w:bookmarkEnd w:id="15"/>
    </w:p>
    <w:p w14:paraId="1CE4167A" w14:textId="77777777"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p>
    <w:p w14:paraId="0CC54FFE" w14:textId="4F87821C"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 xml:space="preserve">Artículo </w:t>
      </w:r>
      <w:r w:rsidR="00FF79B1" w:rsidRPr="00A665C5">
        <w:rPr>
          <w:rFonts w:ascii="Garamond" w:hAnsi="Garamond"/>
          <w:b/>
          <w:sz w:val="24"/>
          <w:szCs w:val="24"/>
        </w:rPr>
        <w:t>20</w:t>
      </w:r>
      <w:r w:rsidRPr="00A665C5">
        <w:rPr>
          <w:rFonts w:ascii="Garamond" w:hAnsi="Garamond"/>
          <w:b/>
          <w:sz w:val="24"/>
          <w:szCs w:val="24"/>
        </w:rPr>
        <w:t xml:space="preserve"> – Protección de periodistas en situaciones de conflictividad social</w:t>
      </w:r>
    </w:p>
    <w:p w14:paraId="26FE8A1E" w14:textId="0DD80EEB" w:rsidR="00260CD1" w:rsidRPr="00A665C5" w:rsidRDefault="005E4043">
      <w:pPr>
        <w:spacing w:before="240" w:after="240"/>
        <w:jc w:val="both"/>
        <w:rPr>
          <w:rFonts w:ascii="Garamond" w:hAnsi="Garamond"/>
          <w:sz w:val="24"/>
          <w:szCs w:val="24"/>
        </w:rPr>
      </w:pPr>
      <w:r w:rsidRPr="00A665C5">
        <w:rPr>
          <w:rFonts w:ascii="Garamond" w:hAnsi="Garamond"/>
          <w:sz w:val="24"/>
          <w:szCs w:val="24"/>
        </w:rPr>
        <w:t>1. E</w:t>
      </w:r>
      <w:r w:rsidR="007E092C" w:rsidRPr="00A665C5">
        <w:rPr>
          <w:rFonts w:ascii="Garamond" w:hAnsi="Garamond"/>
          <w:sz w:val="24"/>
          <w:szCs w:val="24"/>
        </w:rPr>
        <w:t xml:space="preserve">n </w:t>
      </w:r>
      <w:r w:rsidRPr="00A665C5">
        <w:rPr>
          <w:rFonts w:ascii="Garamond" w:hAnsi="Garamond"/>
          <w:sz w:val="24"/>
          <w:szCs w:val="24"/>
        </w:rPr>
        <w:t xml:space="preserve">el contexto de manifestaciones y situaciones de alta conflictividad social, el trabajo de periodistas y comunicadores, y el libre flujo de información a través de medios alternativos como las redes sociales, es fundamental para mantener informada a la población sobre los acontecimientos, a la vez que cumple un importante rol al reportar sobre la actuación </w:t>
      </w:r>
      <w:r w:rsidR="00B66EA2" w:rsidRPr="00A665C5">
        <w:rPr>
          <w:rFonts w:ascii="Garamond" w:hAnsi="Garamond"/>
          <w:sz w:val="24"/>
          <w:szCs w:val="24"/>
        </w:rPr>
        <w:t xml:space="preserve">estatal </w:t>
      </w:r>
      <w:r w:rsidRPr="00A665C5">
        <w:rPr>
          <w:rFonts w:ascii="Garamond" w:hAnsi="Garamond"/>
          <w:sz w:val="24"/>
          <w:szCs w:val="24"/>
        </w:rPr>
        <w:t xml:space="preserve">y de </w:t>
      </w:r>
      <w:r w:rsidRPr="00A665C5">
        <w:rPr>
          <w:rFonts w:ascii="Garamond" w:hAnsi="Garamond"/>
          <w:sz w:val="24"/>
          <w:szCs w:val="24"/>
        </w:rPr>
        <w:lastRenderedPageBreak/>
        <w:t>la Fuerza Pública ante las manifestaciones, previniendo el uso desproporcionado de la fuerza y el abuso de autoridad.</w:t>
      </w:r>
    </w:p>
    <w:p w14:paraId="7E856CE7" w14:textId="1271952D"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2. </w:t>
      </w:r>
      <w:r w:rsidR="00FD5630" w:rsidRPr="00A665C5">
        <w:rPr>
          <w:rFonts w:ascii="Garamond" w:hAnsi="Garamond"/>
          <w:sz w:val="24"/>
          <w:szCs w:val="24"/>
        </w:rPr>
        <w:t xml:space="preserve">Las y los periodistas </w:t>
      </w:r>
      <w:r w:rsidR="00A36F1F" w:rsidRPr="00A665C5">
        <w:rPr>
          <w:rFonts w:ascii="Garamond" w:hAnsi="Garamond"/>
          <w:sz w:val="24"/>
          <w:szCs w:val="24"/>
        </w:rPr>
        <w:t xml:space="preserve">deben contar con </w:t>
      </w:r>
      <w:r w:rsidR="006D70D5" w:rsidRPr="00A665C5">
        <w:rPr>
          <w:rFonts w:ascii="Garamond" w:hAnsi="Garamond"/>
          <w:sz w:val="24"/>
          <w:szCs w:val="24"/>
        </w:rPr>
        <w:t>salvaguardas</w:t>
      </w:r>
      <w:r w:rsidR="00A36F1F" w:rsidRPr="00A665C5">
        <w:rPr>
          <w:rFonts w:ascii="Garamond" w:hAnsi="Garamond"/>
          <w:sz w:val="24"/>
          <w:szCs w:val="24"/>
        </w:rPr>
        <w:t xml:space="preserve"> que aseguren la no limitación del </w:t>
      </w:r>
      <w:r w:rsidRPr="00A665C5">
        <w:rPr>
          <w:rFonts w:ascii="Garamond" w:hAnsi="Garamond"/>
          <w:sz w:val="24"/>
          <w:szCs w:val="24"/>
        </w:rPr>
        <w:t xml:space="preserve">ejercicio de sus funciones, </w:t>
      </w:r>
      <w:r w:rsidR="00A36F1F" w:rsidRPr="00A665C5">
        <w:rPr>
          <w:rFonts w:ascii="Garamond" w:hAnsi="Garamond"/>
          <w:sz w:val="24"/>
          <w:szCs w:val="24"/>
        </w:rPr>
        <w:t xml:space="preserve">lo que involucra que no </w:t>
      </w:r>
      <w:r w:rsidR="006D70D5" w:rsidRPr="00A665C5">
        <w:rPr>
          <w:rFonts w:ascii="Garamond" w:hAnsi="Garamond"/>
          <w:sz w:val="24"/>
          <w:szCs w:val="24"/>
        </w:rPr>
        <w:t xml:space="preserve">sufran </w:t>
      </w:r>
      <w:r w:rsidR="004A2334" w:rsidRPr="00A665C5">
        <w:rPr>
          <w:rFonts w:ascii="Garamond" w:hAnsi="Garamond"/>
          <w:sz w:val="24"/>
          <w:szCs w:val="24"/>
        </w:rPr>
        <w:t>ataques</w:t>
      </w:r>
      <w:r w:rsidRPr="00A665C5">
        <w:rPr>
          <w:rFonts w:ascii="Garamond" w:hAnsi="Garamond"/>
          <w:sz w:val="24"/>
          <w:szCs w:val="24"/>
        </w:rPr>
        <w:t xml:space="preserve"> </w:t>
      </w:r>
      <w:r w:rsidR="004A2334" w:rsidRPr="00A665C5">
        <w:rPr>
          <w:rFonts w:ascii="Garamond" w:hAnsi="Garamond"/>
          <w:sz w:val="24"/>
          <w:szCs w:val="24"/>
        </w:rPr>
        <w:t>ni sean</w:t>
      </w:r>
      <w:r w:rsidRPr="00A665C5">
        <w:rPr>
          <w:rFonts w:ascii="Garamond" w:hAnsi="Garamond"/>
          <w:sz w:val="24"/>
          <w:szCs w:val="24"/>
        </w:rPr>
        <w:t xml:space="preserve"> limitados sus derechos por </w:t>
      </w:r>
      <w:r w:rsidR="00A36F1F" w:rsidRPr="00A665C5">
        <w:rPr>
          <w:rFonts w:ascii="Garamond" w:hAnsi="Garamond"/>
          <w:sz w:val="24"/>
          <w:szCs w:val="24"/>
        </w:rPr>
        <w:t xml:space="preserve">el solo hecho de </w:t>
      </w:r>
      <w:r w:rsidRPr="00A665C5">
        <w:rPr>
          <w:rFonts w:ascii="Garamond" w:hAnsi="Garamond"/>
          <w:sz w:val="24"/>
          <w:szCs w:val="24"/>
        </w:rPr>
        <w:t>estar ejerciendo su profesión.</w:t>
      </w:r>
    </w:p>
    <w:p w14:paraId="7A2713CC" w14:textId="642DCC20"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3. </w:t>
      </w:r>
      <w:r w:rsidR="00A36F1F" w:rsidRPr="00A665C5">
        <w:rPr>
          <w:rFonts w:ascii="Garamond" w:hAnsi="Garamond"/>
          <w:sz w:val="24"/>
          <w:szCs w:val="24"/>
        </w:rPr>
        <w:t>Toda restricción</w:t>
      </w:r>
      <w:r w:rsidRPr="00A665C5">
        <w:rPr>
          <w:rFonts w:ascii="Garamond" w:hAnsi="Garamond"/>
          <w:sz w:val="24"/>
          <w:szCs w:val="24"/>
        </w:rPr>
        <w:t xml:space="preserve"> desproporcionada en el acceso al lugar de los hechos</w:t>
      </w:r>
      <w:r w:rsidR="00C364D4" w:rsidRPr="00A665C5">
        <w:rPr>
          <w:rFonts w:ascii="Garamond" w:hAnsi="Garamond"/>
          <w:sz w:val="24"/>
          <w:szCs w:val="24"/>
        </w:rPr>
        <w:t xml:space="preserve"> o expulsión de este</w:t>
      </w:r>
      <w:r w:rsidRPr="00A665C5">
        <w:rPr>
          <w:rFonts w:ascii="Garamond" w:hAnsi="Garamond"/>
          <w:sz w:val="24"/>
          <w:szCs w:val="24"/>
        </w:rPr>
        <w:t xml:space="preserve">, </w:t>
      </w:r>
      <w:r w:rsidR="003246CA" w:rsidRPr="00A665C5">
        <w:rPr>
          <w:rFonts w:ascii="Garamond" w:hAnsi="Garamond"/>
          <w:sz w:val="24"/>
          <w:szCs w:val="24"/>
        </w:rPr>
        <w:t xml:space="preserve">incluidas </w:t>
      </w:r>
      <w:r w:rsidRPr="00A665C5">
        <w:rPr>
          <w:rFonts w:ascii="Garamond" w:hAnsi="Garamond"/>
          <w:sz w:val="24"/>
          <w:szCs w:val="24"/>
        </w:rPr>
        <w:t>las detenciones y la imputación de cargos por el cumplimiento de las labores profesionales y técnicas</w:t>
      </w:r>
      <w:r w:rsidR="00CE0F5A" w:rsidRPr="00A665C5">
        <w:rPr>
          <w:rFonts w:ascii="Garamond" w:hAnsi="Garamond"/>
          <w:sz w:val="24"/>
          <w:szCs w:val="24"/>
        </w:rPr>
        <w:t xml:space="preserve">, así como la remoción de credenciales </w:t>
      </w:r>
      <w:r w:rsidR="00CC014B" w:rsidRPr="00A665C5">
        <w:rPr>
          <w:rFonts w:ascii="Garamond" w:hAnsi="Garamond"/>
          <w:sz w:val="24"/>
          <w:szCs w:val="24"/>
        </w:rPr>
        <w:t>constituyen un</w:t>
      </w:r>
      <w:r w:rsidR="003246CA" w:rsidRPr="00A665C5">
        <w:rPr>
          <w:rFonts w:ascii="Garamond" w:hAnsi="Garamond"/>
          <w:sz w:val="24"/>
          <w:szCs w:val="24"/>
        </w:rPr>
        <w:t xml:space="preserve"> ataque</w:t>
      </w:r>
      <w:r w:rsidRPr="00A665C5">
        <w:rPr>
          <w:rFonts w:ascii="Garamond" w:hAnsi="Garamond"/>
          <w:sz w:val="24"/>
          <w:szCs w:val="24"/>
        </w:rPr>
        <w:t>.</w:t>
      </w:r>
    </w:p>
    <w:p w14:paraId="5DBB8180" w14:textId="3FABD40B"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4. </w:t>
      </w:r>
      <w:r w:rsidR="003F7843" w:rsidRPr="00A665C5">
        <w:rPr>
          <w:rFonts w:ascii="Garamond" w:hAnsi="Garamond"/>
          <w:sz w:val="24"/>
          <w:szCs w:val="24"/>
        </w:rPr>
        <w:t xml:space="preserve">Las autoridades públicas están impedidas de </w:t>
      </w:r>
      <w:r w:rsidRPr="00A665C5">
        <w:rPr>
          <w:rFonts w:ascii="Garamond" w:hAnsi="Garamond"/>
          <w:sz w:val="24"/>
          <w:szCs w:val="24"/>
        </w:rPr>
        <w:t>prohibir</w:t>
      </w:r>
      <w:r w:rsidR="00095B88" w:rsidRPr="00A665C5">
        <w:rPr>
          <w:rFonts w:ascii="Garamond" w:hAnsi="Garamond"/>
          <w:sz w:val="24"/>
          <w:szCs w:val="24"/>
        </w:rPr>
        <w:t>, censurar y</w:t>
      </w:r>
      <w:r w:rsidRPr="00A665C5">
        <w:rPr>
          <w:rFonts w:ascii="Garamond" w:hAnsi="Garamond"/>
          <w:sz w:val="24"/>
          <w:szCs w:val="24"/>
        </w:rPr>
        <w:t xml:space="preserve"> criminalizar las trasmisiones en directo y debe abstenerse de imponer medidas que regulen</w:t>
      </w:r>
      <w:r w:rsidR="00095B88" w:rsidRPr="00A665C5">
        <w:rPr>
          <w:rFonts w:ascii="Garamond" w:hAnsi="Garamond"/>
          <w:sz w:val="24"/>
          <w:szCs w:val="24"/>
        </w:rPr>
        <w:t>, interfieran</w:t>
      </w:r>
      <w:r w:rsidRPr="00A665C5">
        <w:rPr>
          <w:rFonts w:ascii="Garamond" w:hAnsi="Garamond"/>
          <w:sz w:val="24"/>
          <w:szCs w:val="24"/>
        </w:rPr>
        <w:t xml:space="preserve"> o limiten la libre circulación de información</w:t>
      </w:r>
      <w:r w:rsidR="00095B88" w:rsidRPr="00A665C5">
        <w:rPr>
          <w:rFonts w:ascii="Garamond" w:hAnsi="Garamond"/>
          <w:sz w:val="24"/>
          <w:szCs w:val="24"/>
        </w:rPr>
        <w:t>, así como cualquier medida que implique violación de las comunicaciones o el espionaje</w:t>
      </w:r>
      <w:r w:rsidRPr="00A665C5">
        <w:rPr>
          <w:rFonts w:ascii="Garamond" w:hAnsi="Garamond"/>
          <w:sz w:val="24"/>
          <w:szCs w:val="24"/>
        </w:rPr>
        <w:t>.</w:t>
      </w:r>
    </w:p>
    <w:p w14:paraId="59256914" w14:textId="74D85691"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Artículo 2</w:t>
      </w:r>
      <w:r w:rsidR="00FF79B1" w:rsidRPr="00A665C5">
        <w:rPr>
          <w:rFonts w:ascii="Garamond" w:hAnsi="Garamond"/>
          <w:b/>
          <w:sz w:val="24"/>
          <w:szCs w:val="24"/>
        </w:rPr>
        <w:t>1</w:t>
      </w:r>
      <w:r w:rsidRPr="00A665C5">
        <w:rPr>
          <w:rFonts w:ascii="Garamond" w:hAnsi="Garamond"/>
          <w:b/>
          <w:sz w:val="24"/>
          <w:szCs w:val="24"/>
        </w:rPr>
        <w:t xml:space="preserve"> - Protección en calidad de civiles durante conflictos armados</w:t>
      </w:r>
    </w:p>
    <w:p w14:paraId="0FBAD751" w14:textId="75A593D3" w:rsidR="00260CD1" w:rsidRPr="00A665C5" w:rsidRDefault="005E4043" w:rsidP="00F90074">
      <w:pPr>
        <w:spacing w:before="240" w:after="240"/>
        <w:jc w:val="both"/>
        <w:rPr>
          <w:rFonts w:ascii="Garamond" w:hAnsi="Garamond"/>
          <w:sz w:val="24"/>
          <w:szCs w:val="24"/>
        </w:rPr>
      </w:pPr>
      <w:r w:rsidRPr="00A665C5">
        <w:rPr>
          <w:rFonts w:ascii="Garamond" w:hAnsi="Garamond"/>
          <w:sz w:val="24"/>
          <w:szCs w:val="24"/>
        </w:rPr>
        <w:t xml:space="preserve">1. </w:t>
      </w:r>
      <w:r w:rsidR="00671C38" w:rsidRPr="00A665C5">
        <w:rPr>
          <w:rFonts w:ascii="Garamond" w:hAnsi="Garamond"/>
          <w:sz w:val="24"/>
          <w:szCs w:val="24"/>
        </w:rPr>
        <w:t xml:space="preserve">Quienes </w:t>
      </w:r>
      <w:r w:rsidRPr="00A665C5">
        <w:rPr>
          <w:rFonts w:ascii="Garamond" w:hAnsi="Garamond"/>
          <w:sz w:val="24"/>
          <w:szCs w:val="24"/>
        </w:rPr>
        <w:t xml:space="preserve">participan en misiones profesionales peligrosas en zonas de conflicto armado </w:t>
      </w:r>
      <w:r w:rsidR="00AF098C" w:rsidRPr="00A665C5">
        <w:rPr>
          <w:rFonts w:ascii="Garamond" w:hAnsi="Garamond"/>
          <w:sz w:val="24"/>
          <w:szCs w:val="24"/>
        </w:rPr>
        <w:t xml:space="preserve">deben ser considerados </w:t>
      </w:r>
      <w:r w:rsidR="007F7F45" w:rsidRPr="00A665C5">
        <w:rPr>
          <w:rFonts w:ascii="Garamond" w:hAnsi="Garamond"/>
          <w:sz w:val="24"/>
          <w:szCs w:val="24"/>
        </w:rPr>
        <w:t xml:space="preserve">y salvaguardado en sus derechos </w:t>
      </w:r>
      <w:r w:rsidRPr="00A665C5">
        <w:rPr>
          <w:rFonts w:ascii="Garamond" w:hAnsi="Garamond"/>
          <w:sz w:val="24"/>
          <w:szCs w:val="24"/>
        </w:rPr>
        <w:t>en calidad de civiles,</w:t>
      </w:r>
      <w:r w:rsidR="00D54249" w:rsidRPr="00A665C5">
        <w:rPr>
          <w:rFonts w:ascii="Garamond" w:hAnsi="Garamond"/>
          <w:sz w:val="24"/>
          <w:szCs w:val="24"/>
        </w:rPr>
        <w:t xml:space="preserve"> al igual que los equipos e instalaciones,</w:t>
      </w:r>
      <w:r w:rsidRPr="00A665C5">
        <w:rPr>
          <w:rFonts w:ascii="Garamond" w:hAnsi="Garamond"/>
          <w:sz w:val="24"/>
          <w:szCs w:val="24"/>
        </w:rPr>
        <w:t xml:space="preserve"> y les respetarán y protegerán como tales. Eso es sin perjuicio del derecho de los corresponsales de guerra acreditados ante las fuerzas armadas de que se les conceda el estatuto de prisioneros de guerra tal como establece el artículo 4.A.4 del Tercer Convenio de Ginebra.</w:t>
      </w:r>
    </w:p>
    <w:p w14:paraId="4B646F25" w14:textId="766981FB" w:rsidR="00260CD1" w:rsidRPr="00A665C5" w:rsidRDefault="00155B0F">
      <w:pPr>
        <w:spacing w:before="240" w:after="240"/>
        <w:jc w:val="both"/>
        <w:rPr>
          <w:rFonts w:ascii="Garamond" w:hAnsi="Garamond"/>
          <w:sz w:val="24"/>
          <w:szCs w:val="24"/>
        </w:rPr>
      </w:pPr>
      <w:r w:rsidRPr="00A665C5">
        <w:rPr>
          <w:rFonts w:ascii="Garamond" w:hAnsi="Garamond"/>
          <w:sz w:val="24"/>
          <w:szCs w:val="24"/>
        </w:rPr>
        <w:t>2</w:t>
      </w:r>
      <w:r w:rsidR="005E4043" w:rsidRPr="00A665C5">
        <w:rPr>
          <w:rFonts w:ascii="Garamond" w:hAnsi="Garamond"/>
          <w:sz w:val="24"/>
          <w:szCs w:val="24"/>
        </w:rPr>
        <w:t>.</w:t>
      </w:r>
      <w:r w:rsidR="00F90074" w:rsidRPr="00A665C5">
        <w:rPr>
          <w:rFonts w:ascii="Garamond" w:hAnsi="Garamond"/>
          <w:sz w:val="24"/>
          <w:szCs w:val="24"/>
        </w:rPr>
        <w:t xml:space="preserve"> Las autoridades públicas salvaguardarán la</w:t>
      </w:r>
      <w:r w:rsidR="005E4043" w:rsidRPr="00A665C5">
        <w:rPr>
          <w:rFonts w:ascii="Garamond" w:hAnsi="Garamond"/>
          <w:sz w:val="24"/>
          <w:szCs w:val="24"/>
        </w:rPr>
        <w:t xml:space="preserve"> liberación de periodistas que hayan sido víctimas de secuestro en los territorios sobre los que ejerzan su jurisdicción.</w:t>
      </w:r>
    </w:p>
    <w:p w14:paraId="42697DEF" w14:textId="2939644D" w:rsidR="00260CD1" w:rsidRPr="00A665C5" w:rsidRDefault="00B7361A">
      <w:pPr>
        <w:spacing w:before="240" w:after="240"/>
        <w:jc w:val="both"/>
        <w:rPr>
          <w:rFonts w:ascii="Garamond" w:hAnsi="Garamond"/>
          <w:sz w:val="24"/>
          <w:szCs w:val="24"/>
        </w:rPr>
      </w:pPr>
      <w:r w:rsidRPr="00A665C5">
        <w:rPr>
          <w:rFonts w:ascii="Garamond" w:hAnsi="Garamond"/>
          <w:sz w:val="24"/>
          <w:szCs w:val="24"/>
        </w:rPr>
        <w:t>3</w:t>
      </w:r>
      <w:r w:rsidR="005E4043" w:rsidRPr="00A665C5">
        <w:rPr>
          <w:rFonts w:ascii="Garamond" w:hAnsi="Garamond"/>
          <w:sz w:val="24"/>
          <w:szCs w:val="24"/>
        </w:rPr>
        <w:t xml:space="preserve">. </w:t>
      </w:r>
      <w:r w:rsidR="00B713D9" w:rsidRPr="00A665C5">
        <w:rPr>
          <w:rFonts w:ascii="Garamond" w:hAnsi="Garamond"/>
          <w:sz w:val="24"/>
          <w:szCs w:val="24"/>
        </w:rPr>
        <w:t xml:space="preserve">Las autoridades públicas adoptaran </w:t>
      </w:r>
      <w:r w:rsidR="005E4043" w:rsidRPr="00A665C5">
        <w:rPr>
          <w:rFonts w:ascii="Garamond" w:hAnsi="Garamond"/>
          <w:sz w:val="24"/>
          <w:szCs w:val="24"/>
        </w:rPr>
        <w:t>todas las medidas necesarias para garantizar la rendición de cuentas por los delitos cometidos contra los periodistas y los trabajadores de los medios en situaciones de conflicto armado. En particular, enjuiciarán a los responsables de graves violaciones del derecho internacional humanitario en sus propios tribunales, con independencia de su nacionalidad, o los entregarán para que sean enjuiciados en otro Estado afectado, a condición de que ese Estado haya demostrado que existen indicios suficientes contra dichas personas.</w:t>
      </w:r>
    </w:p>
    <w:p w14:paraId="641112B0" w14:textId="77777777" w:rsidR="00260CD1" w:rsidRPr="00A665C5" w:rsidRDefault="005E4043" w:rsidP="001001EC">
      <w:pPr>
        <w:pStyle w:val="Ttulo3"/>
        <w:jc w:val="center"/>
        <w:rPr>
          <w:rFonts w:ascii="Garamond" w:hAnsi="Garamond"/>
          <w:b/>
          <w:bCs/>
          <w:sz w:val="24"/>
          <w:szCs w:val="24"/>
        </w:rPr>
      </w:pPr>
      <w:bookmarkStart w:id="16" w:name="_Toc88497335"/>
      <w:r w:rsidRPr="00A665C5">
        <w:rPr>
          <w:rFonts w:ascii="Garamond" w:hAnsi="Garamond"/>
          <w:b/>
          <w:bCs/>
          <w:sz w:val="24"/>
          <w:szCs w:val="24"/>
        </w:rPr>
        <w:t>PARTE 6: VIOLENCIA CONTRA MUJERES PERIODISTAS O TRABAJADORAS DE LAS COMUNICACIONES</w:t>
      </w:r>
      <w:bookmarkEnd w:id="16"/>
    </w:p>
    <w:p w14:paraId="7E06D41C" w14:textId="77777777" w:rsidR="00260CD1" w:rsidRPr="00A665C5" w:rsidRDefault="005E4043">
      <w:pPr>
        <w:spacing w:before="240" w:after="240"/>
        <w:jc w:val="both"/>
        <w:rPr>
          <w:rFonts w:ascii="Garamond" w:hAnsi="Garamond"/>
          <w:sz w:val="24"/>
          <w:szCs w:val="24"/>
        </w:rPr>
      </w:pPr>
      <w:r w:rsidRPr="00A665C5">
        <w:rPr>
          <w:rFonts w:ascii="Garamond" w:hAnsi="Garamond"/>
          <w:sz w:val="24"/>
          <w:szCs w:val="24"/>
        </w:rPr>
        <w:t xml:space="preserve"> </w:t>
      </w:r>
    </w:p>
    <w:p w14:paraId="67041EC5" w14:textId="3B493DF0"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Artículo 2</w:t>
      </w:r>
      <w:r w:rsidR="00FF79B1" w:rsidRPr="00A665C5">
        <w:rPr>
          <w:rFonts w:ascii="Garamond" w:hAnsi="Garamond"/>
          <w:b/>
          <w:sz w:val="24"/>
          <w:szCs w:val="24"/>
        </w:rPr>
        <w:t>2</w:t>
      </w:r>
      <w:r w:rsidRPr="00A665C5">
        <w:rPr>
          <w:rFonts w:ascii="Garamond" w:hAnsi="Garamond"/>
          <w:b/>
          <w:sz w:val="24"/>
          <w:szCs w:val="24"/>
        </w:rPr>
        <w:t xml:space="preserve"> - Protección de periodistas y trabajadoras de las comunicaciones mujeres</w:t>
      </w:r>
    </w:p>
    <w:p w14:paraId="473B5BF3" w14:textId="77777777" w:rsidR="005701B5" w:rsidRPr="00A665C5" w:rsidRDefault="00A47722">
      <w:pPr>
        <w:spacing w:before="240" w:after="240"/>
        <w:jc w:val="both"/>
        <w:rPr>
          <w:rFonts w:ascii="Garamond" w:hAnsi="Garamond"/>
          <w:sz w:val="24"/>
          <w:szCs w:val="24"/>
        </w:rPr>
      </w:pPr>
      <w:r w:rsidRPr="00A665C5">
        <w:rPr>
          <w:rFonts w:ascii="Garamond" w:hAnsi="Garamond"/>
          <w:sz w:val="24"/>
          <w:szCs w:val="24"/>
        </w:rPr>
        <w:t>A</w:t>
      </w:r>
      <w:r w:rsidR="005E4043" w:rsidRPr="00A665C5">
        <w:rPr>
          <w:rFonts w:ascii="Garamond" w:hAnsi="Garamond"/>
          <w:sz w:val="24"/>
          <w:szCs w:val="24"/>
        </w:rPr>
        <w:t xml:space="preserve">demás de las obligaciones genéricas señaladas en los artículos precedentes, </w:t>
      </w:r>
      <w:r w:rsidRPr="00A665C5">
        <w:rPr>
          <w:rFonts w:ascii="Garamond" w:hAnsi="Garamond"/>
          <w:sz w:val="24"/>
          <w:szCs w:val="24"/>
        </w:rPr>
        <w:t>subsiste l</w:t>
      </w:r>
      <w:r w:rsidR="005E4043" w:rsidRPr="00A665C5">
        <w:rPr>
          <w:rFonts w:ascii="Garamond" w:hAnsi="Garamond"/>
          <w:sz w:val="24"/>
          <w:szCs w:val="24"/>
        </w:rPr>
        <w:t>a obligación reforzada de actuar con debida diligencia a partir de las disposiciones existentes en materia de los derechos de las mujeres, como la Convención Belém do Pará</w:t>
      </w:r>
      <w:r w:rsidR="005701B5" w:rsidRPr="00A665C5">
        <w:rPr>
          <w:rFonts w:ascii="Garamond" w:hAnsi="Garamond"/>
          <w:sz w:val="24"/>
          <w:szCs w:val="24"/>
        </w:rPr>
        <w:t>.</w:t>
      </w:r>
    </w:p>
    <w:p w14:paraId="5A2427AA" w14:textId="65F01AA7" w:rsidR="00260CD1" w:rsidRPr="00A665C5" w:rsidRDefault="00346C6C">
      <w:pPr>
        <w:spacing w:before="240" w:after="240"/>
        <w:jc w:val="both"/>
        <w:rPr>
          <w:rFonts w:ascii="Garamond" w:hAnsi="Garamond"/>
          <w:sz w:val="24"/>
          <w:szCs w:val="24"/>
        </w:rPr>
      </w:pPr>
      <w:r w:rsidRPr="00A665C5">
        <w:rPr>
          <w:rFonts w:ascii="Garamond" w:hAnsi="Garamond"/>
          <w:sz w:val="24"/>
          <w:szCs w:val="24"/>
        </w:rPr>
        <w:t xml:space="preserve">Las autoridades </w:t>
      </w:r>
      <w:r w:rsidR="00E97949" w:rsidRPr="00A665C5">
        <w:rPr>
          <w:rFonts w:ascii="Garamond" w:hAnsi="Garamond"/>
          <w:sz w:val="24"/>
          <w:szCs w:val="24"/>
        </w:rPr>
        <w:t>públicas</w:t>
      </w:r>
      <w:r w:rsidRPr="00A665C5">
        <w:rPr>
          <w:rFonts w:ascii="Garamond" w:hAnsi="Garamond"/>
          <w:sz w:val="24"/>
          <w:szCs w:val="24"/>
        </w:rPr>
        <w:t xml:space="preserve"> tienen el </w:t>
      </w:r>
      <w:r w:rsidR="005E4043" w:rsidRPr="00A665C5">
        <w:rPr>
          <w:rFonts w:ascii="Garamond" w:hAnsi="Garamond"/>
          <w:sz w:val="24"/>
          <w:szCs w:val="24"/>
        </w:rPr>
        <w:t>debe</w:t>
      </w:r>
      <w:r w:rsidRPr="00A665C5">
        <w:rPr>
          <w:rFonts w:ascii="Garamond" w:hAnsi="Garamond"/>
          <w:sz w:val="24"/>
          <w:szCs w:val="24"/>
        </w:rPr>
        <w:t>r de</w:t>
      </w:r>
      <w:r w:rsidR="005E4043" w:rsidRPr="00A665C5">
        <w:rPr>
          <w:rFonts w:ascii="Garamond" w:hAnsi="Garamond"/>
          <w:sz w:val="24"/>
          <w:szCs w:val="24"/>
        </w:rPr>
        <w:t xml:space="preserve"> adoptar medidas concretas, adecuadas, integrales y efectivas encaminadas a hacer visible los ataques y otras formas de abuso perpetrados contra </w:t>
      </w:r>
      <w:r w:rsidR="005E4043" w:rsidRPr="00A665C5">
        <w:rPr>
          <w:rFonts w:ascii="Garamond" w:hAnsi="Garamond"/>
          <w:sz w:val="24"/>
          <w:szCs w:val="24"/>
        </w:rPr>
        <w:lastRenderedPageBreak/>
        <w:t>mujeres periodistas, prevenirlos</w:t>
      </w:r>
      <w:r w:rsidR="00DD3887" w:rsidRPr="00A665C5">
        <w:rPr>
          <w:rFonts w:ascii="Garamond" w:hAnsi="Garamond"/>
          <w:sz w:val="24"/>
          <w:szCs w:val="24"/>
        </w:rPr>
        <w:t>,</w:t>
      </w:r>
      <w:r w:rsidR="005E4043" w:rsidRPr="00A665C5">
        <w:rPr>
          <w:rFonts w:ascii="Garamond" w:hAnsi="Garamond"/>
          <w:sz w:val="24"/>
          <w:szCs w:val="24"/>
        </w:rPr>
        <w:t xml:space="preserve"> investigarlos</w:t>
      </w:r>
      <w:r w:rsidR="00DD3887" w:rsidRPr="00A665C5">
        <w:rPr>
          <w:rFonts w:ascii="Garamond" w:hAnsi="Garamond"/>
          <w:sz w:val="24"/>
          <w:szCs w:val="24"/>
        </w:rPr>
        <w:t xml:space="preserve"> y </w:t>
      </w:r>
      <w:r w:rsidR="00BB61E4" w:rsidRPr="00A665C5">
        <w:rPr>
          <w:rFonts w:ascii="Garamond" w:hAnsi="Garamond"/>
          <w:sz w:val="24"/>
          <w:szCs w:val="24"/>
        </w:rPr>
        <w:t>sancionarlos con perspectiva de género</w:t>
      </w:r>
      <w:r w:rsidR="0048298E" w:rsidRPr="00B41807">
        <w:rPr>
          <w:rFonts w:ascii="Garamond" w:hAnsi="Garamond"/>
        </w:rPr>
        <w:t xml:space="preserve"> </w:t>
      </w:r>
      <w:r w:rsidR="0048298E" w:rsidRPr="00A665C5">
        <w:rPr>
          <w:rFonts w:ascii="Garamond" w:hAnsi="Garamond"/>
          <w:sz w:val="24"/>
          <w:szCs w:val="24"/>
        </w:rPr>
        <w:t>y de violencia estructural contra las mujeres</w:t>
      </w:r>
      <w:r w:rsidR="005E4043" w:rsidRPr="00A665C5">
        <w:rPr>
          <w:rFonts w:ascii="Garamond" w:hAnsi="Garamond"/>
          <w:sz w:val="24"/>
          <w:szCs w:val="24"/>
        </w:rPr>
        <w:t>;</w:t>
      </w:r>
      <w:r w:rsidRPr="00A665C5">
        <w:rPr>
          <w:rFonts w:ascii="Garamond" w:hAnsi="Garamond"/>
          <w:sz w:val="24"/>
          <w:szCs w:val="24"/>
        </w:rPr>
        <w:t xml:space="preserve"> incluido el deber de poner en</w:t>
      </w:r>
      <w:r w:rsidR="005E4043" w:rsidRPr="00A665C5">
        <w:rPr>
          <w:rFonts w:ascii="Garamond" w:hAnsi="Garamond"/>
          <w:sz w:val="24"/>
          <w:szCs w:val="24"/>
        </w:rPr>
        <w:t xml:space="preserve"> práctica iniciativas de recopilación de información, entre ellas estadísticas, investigaciones y estudios sobre las diversas manifestaciones de la violencia contra mujeres periodistas;</w:t>
      </w:r>
    </w:p>
    <w:p w14:paraId="24F1DF5A" w14:textId="77777777" w:rsidR="00260CD1" w:rsidRPr="00A665C5" w:rsidRDefault="005E4043">
      <w:pPr>
        <w:spacing w:before="240" w:after="240"/>
        <w:jc w:val="both"/>
        <w:rPr>
          <w:rFonts w:ascii="Garamond" w:hAnsi="Garamond"/>
          <w:b/>
          <w:sz w:val="24"/>
          <w:szCs w:val="24"/>
        </w:rPr>
      </w:pPr>
      <w:r w:rsidRPr="00A665C5">
        <w:rPr>
          <w:rFonts w:ascii="Garamond" w:hAnsi="Garamond"/>
          <w:b/>
          <w:sz w:val="24"/>
          <w:szCs w:val="24"/>
        </w:rPr>
        <w:t xml:space="preserve"> </w:t>
      </w:r>
    </w:p>
    <w:p w14:paraId="4F2483E9" w14:textId="49DB40D6" w:rsidR="00260CD1" w:rsidRPr="00A665C5" w:rsidRDefault="005E4043" w:rsidP="00E57657">
      <w:pPr>
        <w:pStyle w:val="Ttulo3"/>
        <w:jc w:val="center"/>
        <w:rPr>
          <w:rFonts w:ascii="Garamond" w:hAnsi="Garamond"/>
          <w:b/>
          <w:bCs/>
          <w:sz w:val="24"/>
          <w:szCs w:val="24"/>
        </w:rPr>
      </w:pPr>
      <w:bookmarkStart w:id="17" w:name="_Toc88497336"/>
      <w:r w:rsidRPr="00A665C5">
        <w:rPr>
          <w:rFonts w:ascii="Garamond" w:hAnsi="Garamond"/>
          <w:b/>
          <w:bCs/>
          <w:sz w:val="24"/>
          <w:szCs w:val="24"/>
        </w:rPr>
        <w:t xml:space="preserve">PARTE 7: MECANISMOS </w:t>
      </w:r>
      <w:r w:rsidR="00EE0603" w:rsidRPr="00A665C5">
        <w:rPr>
          <w:rFonts w:ascii="Garamond" w:hAnsi="Garamond"/>
          <w:b/>
          <w:bCs/>
          <w:sz w:val="24"/>
          <w:szCs w:val="24"/>
        </w:rPr>
        <w:t xml:space="preserve">DE </w:t>
      </w:r>
      <w:bookmarkEnd w:id="17"/>
      <w:r w:rsidR="00EE0603" w:rsidRPr="00A665C5">
        <w:rPr>
          <w:rFonts w:ascii="Garamond" w:hAnsi="Garamond"/>
          <w:b/>
          <w:bCs/>
          <w:sz w:val="24"/>
          <w:szCs w:val="24"/>
        </w:rPr>
        <w:t>PROTECCIÓN</w:t>
      </w:r>
    </w:p>
    <w:p w14:paraId="725B09F1" w14:textId="69934A18" w:rsidR="00E57657" w:rsidRPr="00A665C5" w:rsidRDefault="00E57657" w:rsidP="00EE0603">
      <w:pPr>
        <w:spacing w:before="240" w:after="240"/>
        <w:jc w:val="both"/>
        <w:rPr>
          <w:rFonts w:ascii="Garamond" w:hAnsi="Garamond"/>
          <w:sz w:val="24"/>
          <w:szCs w:val="24"/>
        </w:rPr>
      </w:pPr>
      <w:r w:rsidRPr="00A665C5">
        <w:rPr>
          <w:rFonts w:ascii="Garamond" w:hAnsi="Garamond"/>
          <w:b/>
          <w:bCs/>
          <w:sz w:val="24"/>
          <w:szCs w:val="24"/>
        </w:rPr>
        <w:t>Artículo 2</w:t>
      </w:r>
      <w:r w:rsidR="00FF79B1" w:rsidRPr="00A665C5">
        <w:rPr>
          <w:rFonts w:ascii="Garamond" w:hAnsi="Garamond"/>
          <w:b/>
          <w:bCs/>
          <w:sz w:val="24"/>
          <w:szCs w:val="24"/>
        </w:rPr>
        <w:t>3</w:t>
      </w:r>
      <w:r w:rsidR="002E1908" w:rsidRPr="00A665C5">
        <w:rPr>
          <w:rFonts w:ascii="Garamond" w:hAnsi="Garamond"/>
          <w:b/>
          <w:bCs/>
          <w:sz w:val="24"/>
          <w:szCs w:val="24"/>
        </w:rPr>
        <w:t>-</w:t>
      </w:r>
      <w:r w:rsidRPr="00A665C5">
        <w:rPr>
          <w:rFonts w:ascii="Garamond" w:hAnsi="Garamond"/>
          <w:sz w:val="24"/>
          <w:szCs w:val="24"/>
        </w:rPr>
        <w:t xml:space="preserve"> </w:t>
      </w:r>
      <w:r w:rsidR="00EE0603" w:rsidRPr="00A665C5">
        <w:rPr>
          <w:rFonts w:ascii="Garamond" w:hAnsi="Garamond"/>
          <w:sz w:val="24"/>
          <w:szCs w:val="24"/>
        </w:rPr>
        <w:t xml:space="preserve">La Autoridad competente deberá mantener, designar o establecer un Mecanismo para la protección para las y los periodistas y personas trabajadoras de las comunicaciones, el cual será responsable ante la autoridad competente para coordinar la protección de las personas defensoras de los derechos humanos. La autoridad competente </w:t>
      </w:r>
      <w:r w:rsidRPr="00A665C5">
        <w:rPr>
          <w:rFonts w:ascii="Garamond" w:hAnsi="Garamond"/>
          <w:sz w:val="24"/>
          <w:szCs w:val="24"/>
        </w:rPr>
        <w:t xml:space="preserve">que actúe como autoridad central del presente instrumento, idealmente autónomo de la administración del Estado (Instituto Nacional de derechos Humanos o Defensoría del Pueblo) </w:t>
      </w:r>
      <w:r w:rsidR="00EE0603" w:rsidRPr="00A665C5">
        <w:rPr>
          <w:rFonts w:ascii="Garamond" w:hAnsi="Garamond"/>
          <w:sz w:val="24"/>
          <w:szCs w:val="24"/>
        </w:rPr>
        <w:t xml:space="preserve">cumplirá </w:t>
      </w:r>
      <w:r w:rsidRPr="00A665C5">
        <w:rPr>
          <w:rFonts w:ascii="Garamond" w:hAnsi="Garamond"/>
          <w:sz w:val="24"/>
          <w:szCs w:val="24"/>
        </w:rPr>
        <w:t xml:space="preserve">con la </w:t>
      </w:r>
      <w:r w:rsidR="00EE0603" w:rsidRPr="00A665C5">
        <w:rPr>
          <w:rFonts w:ascii="Garamond" w:hAnsi="Garamond"/>
          <w:sz w:val="24"/>
          <w:szCs w:val="24"/>
        </w:rPr>
        <w:t>obligación</w:t>
      </w:r>
      <w:r w:rsidRPr="00A665C5">
        <w:rPr>
          <w:rFonts w:ascii="Garamond" w:hAnsi="Garamond"/>
          <w:sz w:val="24"/>
          <w:szCs w:val="24"/>
        </w:rPr>
        <w:t xml:space="preserve"> de informar a organismos/mecanismos internacionales el cumplimiento de esta Ley. Para ello el organismo nacional deberá tomar en especial consideración los mecanismos dispuestos por el sistema internacional de Naciones Unidas (UNESCO, </w:t>
      </w:r>
      <w:r w:rsidR="001C1B9F" w:rsidRPr="00A665C5">
        <w:rPr>
          <w:rFonts w:ascii="Garamond" w:hAnsi="Garamond"/>
          <w:sz w:val="24"/>
          <w:szCs w:val="24"/>
        </w:rPr>
        <w:t>Examen</w:t>
      </w:r>
      <w:r w:rsidRPr="00A665C5">
        <w:rPr>
          <w:rFonts w:ascii="Garamond" w:hAnsi="Garamond"/>
          <w:sz w:val="24"/>
          <w:szCs w:val="24"/>
        </w:rPr>
        <w:t xml:space="preserve"> Periódico Universal, </w:t>
      </w:r>
      <w:r w:rsidR="000C17AC" w:rsidRPr="00A665C5">
        <w:rPr>
          <w:rFonts w:ascii="Garamond" w:hAnsi="Garamond"/>
          <w:sz w:val="24"/>
          <w:szCs w:val="24"/>
        </w:rPr>
        <w:t>Examen</w:t>
      </w:r>
      <w:r w:rsidRPr="00A665C5">
        <w:rPr>
          <w:rFonts w:ascii="Garamond" w:hAnsi="Garamond"/>
          <w:sz w:val="24"/>
          <w:szCs w:val="24"/>
        </w:rPr>
        <w:t xml:space="preserve"> Voluntario Nacional, los mecanismos de Relatorías Especiales y los Mecanismos de Tratados) por el Sistema Regional (particularmente los mecanismos del Sistema Interamericano de Derechos Humanos).</w:t>
      </w:r>
    </w:p>
    <w:p w14:paraId="6FE8125D" w14:textId="4F6DF142" w:rsidR="00260CD1" w:rsidRPr="00A665C5" w:rsidRDefault="00E57657">
      <w:pPr>
        <w:spacing w:before="240" w:after="240"/>
        <w:jc w:val="both"/>
        <w:rPr>
          <w:rFonts w:ascii="Garamond" w:hAnsi="Garamond"/>
          <w:sz w:val="24"/>
          <w:szCs w:val="24"/>
        </w:rPr>
      </w:pPr>
      <w:r w:rsidRPr="00A665C5">
        <w:rPr>
          <w:rFonts w:ascii="Garamond" w:hAnsi="Garamond"/>
          <w:b/>
          <w:bCs/>
          <w:sz w:val="24"/>
          <w:szCs w:val="24"/>
        </w:rPr>
        <w:t>Artículo 2</w:t>
      </w:r>
      <w:r w:rsidR="00FF79B1" w:rsidRPr="00A665C5">
        <w:rPr>
          <w:rFonts w:ascii="Garamond" w:hAnsi="Garamond"/>
          <w:b/>
          <w:bCs/>
          <w:sz w:val="24"/>
          <w:szCs w:val="24"/>
        </w:rPr>
        <w:t>4</w:t>
      </w:r>
      <w:r w:rsidR="002E1908" w:rsidRPr="00A665C5">
        <w:rPr>
          <w:rFonts w:ascii="Garamond" w:hAnsi="Garamond"/>
          <w:b/>
          <w:bCs/>
          <w:sz w:val="24"/>
          <w:szCs w:val="24"/>
        </w:rPr>
        <w:t>-</w:t>
      </w:r>
      <w:r w:rsidRPr="00A665C5">
        <w:rPr>
          <w:rFonts w:ascii="Garamond" w:hAnsi="Garamond"/>
          <w:sz w:val="24"/>
          <w:szCs w:val="24"/>
        </w:rPr>
        <w:t xml:space="preserve"> Dicho organismo tendrá el deber implementar y desarrollar, una metodología que permita realizar un registro de información desagregada y contextual sobre los patrones de ataques, agresiones y obstáculos que enfrentan las y los periodistas, generando estadísticas detalladas, precisas y actualizadas sobre los tipos de ataques, actos de violencia e intimidación.</w:t>
      </w:r>
    </w:p>
    <w:p w14:paraId="35157CFC" w14:textId="77777777" w:rsidR="00260CD1" w:rsidRPr="00A665C5" w:rsidRDefault="00260CD1">
      <w:pPr>
        <w:spacing w:before="240" w:after="240"/>
        <w:jc w:val="both"/>
        <w:rPr>
          <w:rFonts w:ascii="Garamond" w:hAnsi="Garamond"/>
          <w:b/>
          <w:sz w:val="24"/>
          <w:szCs w:val="24"/>
        </w:rPr>
      </w:pPr>
    </w:p>
    <w:p w14:paraId="1468AB7D" w14:textId="77777777" w:rsidR="00260CD1" w:rsidRPr="00A665C5" w:rsidRDefault="00260CD1">
      <w:pPr>
        <w:jc w:val="both"/>
        <w:rPr>
          <w:rFonts w:ascii="Garamond" w:hAnsi="Garamond"/>
          <w:sz w:val="24"/>
          <w:szCs w:val="24"/>
        </w:rPr>
      </w:pPr>
    </w:p>
    <w:p w14:paraId="0E878905" w14:textId="77777777" w:rsidR="00260CD1" w:rsidRPr="00A665C5" w:rsidRDefault="00260CD1">
      <w:pPr>
        <w:jc w:val="both"/>
        <w:rPr>
          <w:rFonts w:ascii="Garamond" w:hAnsi="Garamond"/>
          <w:sz w:val="24"/>
          <w:szCs w:val="24"/>
        </w:rPr>
      </w:pPr>
    </w:p>
    <w:sectPr w:rsidR="00260CD1" w:rsidRPr="00A665C5">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C971" w14:textId="77777777" w:rsidR="00F548CF" w:rsidRDefault="00F548CF" w:rsidP="00EC6FBA">
      <w:pPr>
        <w:spacing w:line="240" w:lineRule="auto"/>
      </w:pPr>
      <w:r>
        <w:separator/>
      </w:r>
    </w:p>
  </w:endnote>
  <w:endnote w:type="continuationSeparator" w:id="0">
    <w:p w14:paraId="547C578D" w14:textId="77777777" w:rsidR="00F548CF" w:rsidRDefault="00F548CF" w:rsidP="00EC6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90187"/>
      <w:docPartObj>
        <w:docPartGallery w:val="Page Numbers (Bottom of Page)"/>
        <w:docPartUnique/>
      </w:docPartObj>
    </w:sdtPr>
    <w:sdtEndPr>
      <w:rPr>
        <w:noProof/>
      </w:rPr>
    </w:sdtEndPr>
    <w:sdtContent>
      <w:p w14:paraId="10CFFB16" w14:textId="53582F4B" w:rsidR="00217D8D" w:rsidRDefault="00217D8D">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161CD69B" w14:textId="77777777" w:rsidR="00217D8D" w:rsidRDefault="00217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F8B9" w14:textId="77777777" w:rsidR="00F548CF" w:rsidRDefault="00F548CF" w:rsidP="00EC6FBA">
      <w:pPr>
        <w:spacing w:line="240" w:lineRule="auto"/>
      </w:pPr>
      <w:r>
        <w:separator/>
      </w:r>
    </w:p>
  </w:footnote>
  <w:footnote w:type="continuationSeparator" w:id="0">
    <w:p w14:paraId="38ECA35B" w14:textId="77777777" w:rsidR="00F548CF" w:rsidRDefault="00F548CF" w:rsidP="00EC6FBA">
      <w:pPr>
        <w:spacing w:line="240" w:lineRule="auto"/>
      </w:pPr>
      <w:r>
        <w:continuationSeparator/>
      </w:r>
    </w:p>
  </w:footnote>
  <w:footnote w:id="1">
    <w:p w14:paraId="0CDB154D" w14:textId="23CB24AA" w:rsidR="00FE521D" w:rsidRPr="00676DE8" w:rsidRDefault="00FE521D" w:rsidP="00676DE8">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w:t>
      </w:r>
      <w:r w:rsidR="00686E7A" w:rsidRPr="00676DE8">
        <w:rPr>
          <w:rFonts w:ascii="Garamond" w:hAnsi="Garamond"/>
        </w:rPr>
        <w:t>Declaración Conjunta del Vigésimo Aniversario: Desafíos para la Libertad de Expresión en la Próxima Década, 2019.</w:t>
      </w:r>
    </w:p>
  </w:footnote>
  <w:footnote w:id="2">
    <w:p w14:paraId="2D9176D7" w14:textId="23A47979" w:rsidR="000F273C" w:rsidRPr="00676DE8" w:rsidRDefault="000F273C" w:rsidP="00676DE8">
      <w:pPr>
        <w:pStyle w:val="Textonotapie"/>
        <w:jc w:val="both"/>
        <w:rPr>
          <w:rFonts w:ascii="Garamond" w:hAnsi="Garamond"/>
          <w:lang w:val="es-ES"/>
        </w:rPr>
      </w:pPr>
      <w:r w:rsidRPr="00676DE8">
        <w:rPr>
          <w:rStyle w:val="Refdenotaalpie"/>
          <w:rFonts w:ascii="Garamond" w:hAnsi="Garamond"/>
        </w:rPr>
        <w:footnoteRef/>
      </w:r>
      <w:r w:rsidR="00313FFB" w:rsidRPr="00676DE8">
        <w:rPr>
          <w:rFonts w:ascii="Garamond" w:hAnsi="Garamond"/>
        </w:rPr>
        <w:t xml:space="preserve">Mecanismo europeo del Estado de Derecho </w:t>
      </w:r>
      <w:r w:rsidR="007665A0" w:rsidRPr="00676DE8">
        <w:rPr>
          <w:rFonts w:ascii="Garamond" w:hAnsi="Garamond"/>
        </w:rPr>
        <w:t>580 final, de 30 de septiembre de 2020 y</w:t>
      </w:r>
      <w:r w:rsidR="00280E28" w:rsidRPr="00676DE8">
        <w:rPr>
          <w:rFonts w:ascii="Garamond" w:hAnsi="Garamond"/>
        </w:rPr>
        <w:t xml:space="preserve"> Mecanismo europeo del Estado de Derecho</w:t>
      </w:r>
      <w:r w:rsidR="007665A0" w:rsidRPr="00676DE8">
        <w:rPr>
          <w:rFonts w:ascii="Garamond" w:hAnsi="Garamond"/>
        </w:rPr>
        <w:t xml:space="preserve"> (2021) 700 final, de 20 de julio de 2021</w:t>
      </w:r>
    </w:p>
  </w:footnote>
  <w:footnote w:id="3">
    <w:p w14:paraId="5562F56C" w14:textId="6419091E" w:rsidR="00E00E16" w:rsidRPr="00676DE8" w:rsidRDefault="00E00E16" w:rsidP="00B41807">
      <w:pPr>
        <w:pStyle w:val="Textonotapie"/>
        <w:jc w:val="both"/>
        <w:rPr>
          <w:rFonts w:ascii="Garamond" w:hAnsi="Garamond"/>
          <w:lang w:val="es-ES"/>
        </w:rPr>
      </w:pPr>
      <w:r w:rsidRPr="00676DE8">
        <w:rPr>
          <w:rStyle w:val="Refdenotaalpie"/>
          <w:rFonts w:ascii="Garamond" w:hAnsi="Garamond"/>
        </w:rPr>
        <w:footnoteRef/>
      </w:r>
      <w:r w:rsidR="00906DB1" w:rsidRPr="00676DE8">
        <w:rPr>
          <w:rFonts w:ascii="Garamond" w:hAnsi="Garamond"/>
        </w:rPr>
        <w:t xml:space="preserve">CIDH. Relatoría Especial para la Libertad de </w:t>
      </w:r>
      <w:r w:rsidR="00676DE8" w:rsidRPr="00676DE8">
        <w:rPr>
          <w:rFonts w:ascii="Garamond" w:hAnsi="Garamond"/>
        </w:rPr>
        <w:t xml:space="preserve">Expresión, </w:t>
      </w:r>
      <w:r w:rsidR="00252409" w:rsidRPr="00676DE8">
        <w:rPr>
          <w:rFonts w:ascii="Garamond" w:hAnsi="Garamond"/>
        </w:rPr>
        <w:t>Informe anual</w:t>
      </w:r>
      <w:r w:rsidR="00906DB1" w:rsidRPr="00676DE8">
        <w:rPr>
          <w:rFonts w:ascii="Garamond" w:hAnsi="Garamond"/>
        </w:rPr>
        <w:t xml:space="preserve"> </w:t>
      </w:r>
      <w:r w:rsidR="00252409" w:rsidRPr="00676DE8">
        <w:rPr>
          <w:rFonts w:ascii="Garamond" w:hAnsi="Garamond"/>
        </w:rPr>
        <w:t>2018, párr.</w:t>
      </w:r>
      <w:r w:rsidR="00906DB1" w:rsidRPr="00676DE8">
        <w:rPr>
          <w:rFonts w:ascii="Garamond" w:hAnsi="Garamond"/>
        </w:rPr>
        <w:t xml:space="preserve"> </w:t>
      </w:r>
      <w:r w:rsidR="0047726A" w:rsidRPr="00676DE8">
        <w:rPr>
          <w:rFonts w:ascii="Garamond" w:hAnsi="Garamond"/>
        </w:rPr>
        <w:t xml:space="preserve">13; </w:t>
      </w:r>
      <w:r w:rsidR="0094099C" w:rsidRPr="00676DE8">
        <w:rPr>
          <w:rFonts w:ascii="Garamond" w:hAnsi="Garamond"/>
        </w:rPr>
        <w:t xml:space="preserve">Corte IDH. Caso Carvajal </w:t>
      </w:r>
      <w:r w:rsidR="0094099C" w:rsidRPr="00676DE8">
        <w:rPr>
          <w:rFonts w:ascii="Garamond" w:hAnsi="Garamond"/>
        </w:rPr>
        <w:t xml:space="preserve">Carvajal y otros Vs. Colombia. Fondo, Reparaciones y Costas. Sentencia de 13 de marzo de 2018. Serie C No. 352, párr. </w:t>
      </w:r>
      <w:r w:rsidR="00DB24FC" w:rsidRPr="00676DE8">
        <w:rPr>
          <w:rFonts w:ascii="Garamond" w:hAnsi="Garamond"/>
        </w:rPr>
        <w:t>176</w:t>
      </w:r>
    </w:p>
  </w:footnote>
  <w:footnote w:id="4">
    <w:p w14:paraId="215C111B" w14:textId="45F2073C" w:rsidR="00FC1F02" w:rsidRPr="00676DE8" w:rsidRDefault="00FC1F02" w:rsidP="00B41807">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w:t>
      </w:r>
      <w:bookmarkStart w:id="1" w:name="_Hlk91262198"/>
      <w:r w:rsidR="00281681" w:rsidRPr="00676DE8">
        <w:rPr>
          <w:rFonts w:ascii="Garamond" w:hAnsi="Garamond"/>
        </w:rPr>
        <w:t xml:space="preserve">CIDH. </w:t>
      </w:r>
      <w:r w:rsidR="007A07AB" w:rsidRPr="00676DE8">
        <w:rPr>
          <w:rFonts w:ascii="Garamond" w:hAnsi="Garamond"/>
        </w:rPr>
        <w:t>Relatoría Especial para la Libertad de Expresión, Mujeres Periodistas y Libertad de Expresión</w:t>
      </w:r>
      <w:r w:rsidR="009D2837" w:rsidRPr="00676DE8">
        <w:rPr>
          <w:rFonts w:ascii="Garamond" w:hAnsi="Garamond"/>
        </w:rPr>
        <w:t xml:space="preserve">, CIDH/RELE/INF.20/18, 2018, párr. 11 </w:t>
      </w:r>
      <w:bookmarkEnd w:id="1"/>
    </w:p>
  </w:footnote>
  <w:footnote w:id="5">
    <w:p w14:paraId="4A82EC10" w14:textId="4FB837F5" w:rsidR="00EE43B6" w:rsidRPr="00676DE8" w:rsidRDefault="00EE43B6" w:rsidP="00B41807">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w:t>
      </w:r>
      <w:bookmarkStart w:id="2" w:name="_Hlk91198159"/>
      <w:r w:rsidRPr="00676DE8">
        <w:rPr>
          <w:rFonts w:ascii="Garamond" w:hAnsi="Garamond"/>
        </w:rPr>
        <w:t>Recomendación (UE) 2021/1534 de la Comisión de 16 de septiembre de 2021, pár</w:t>
      </w:r>
      <w:r w:rsidR="007A07AB" w:rsidRPr="00676DE8">
        <w:rPr>
          <w:rFonts w:ascii="Garamond" w:hAnsi="Garamond"/>
        </w:rPr>
        <w:t xml:space="preserve">r. </w:t>
      </w:r>
      <w:r w:rsidRPr="00676DE8">
        <w:rPr>
          <w:rFonts w:ascii="Garamond" w:hAnsi="Garamond"/>
        </w:rPr>
        <w:t>1.</w:t>
      </w:r>
      <w:bookmarkEnd w:id="2"/>
    </w:p>
  </w:footnote>
  <w:footnote w:id="6">
    <w:p w14:paraId="6CDCB3AC" w14:textId="7B7F991A" w:rsidR="008C40A5" w:rsidRPr="00BB2D9E" w:rsidRDefault="008C40A5" w:rsidP="00B41807">
      <w:pPr>
        <w:pStyle w:val="Textonotapie"/>
        <w:jc w:val="both"/>
        <w:rPr>
          <w:lang w:val="es-ES"/>
        </w:rPr>
      </w:pPr>
      <w:r>
        <w:rPr>
          <w:rStyle w:val="Refdenotaalpie"/>
        </w:rPr>
        <w:footnoteRef/>
      </w:r>
      <w:r>
        <w:t xml:space="preserve"> </w:t>
      </w:r>
      <w:r w:rsidR="00BB2D9E" w:rsidRPr="00676DE8">
        <w:rPr>
          <w:rFonts w:ascii="Garamond" w:hAnsi="Garamond"/>
        </w:rPr>
        <w:t>CIDH. RELE, Informe anual de la Relatoría Especial para la Libertad de Expresión: Informe anual de la Comisión Interamericana de Derechos Humanos, 201</w:t>
      </w:r>
      <w:r w:rsidR="00252409">
        <w:rPr>
          <w:rFonts w:ascii="Garamond" w:hAnsi="Garamond"/>
        </w:rPr>
        <w:t>8, pg. 283</w:t>
      </w:r>
    </w:p>
  </w:footnote>
  <w:footnote w:id="7">
    <w:p w14:paraId="02CBC82B" w14:textId="77777777" w:rsidR="00D50CC5" w:rsidRPr="00676DE8" w:rsidRDefault="00D50CC5" w:rsidP="00B41807">
      <w:pPr>
        <w:pStyle w:val="Textonotapie"/>
        <w:jc w:val="both"/>
        <w:rPr>
          <w:rFonts w:ascii="Garamond" w:hAnsi="Garamond"/>
          <w:lang w:val="es-ES"/>
        </w:rPr>
      </w:pPr>
      <w:r w:rsidRPr="00676DE8">
        <w:rPr>
          <w:rStyle w:val="Refdenotaalpie"/>
          <w:rFonts w:ascii="Garamond" w:hAnsi="Garamond"/>
        </w:rPr>
        <w:footnoteRef/>
      </w:r>
      <w:r w:rsidRPr="00676DE8">
        <w:rPr>
          <w:rFonts w:ascii="Garamond" w:hAnsi="Garamond"/>
        </w:rPr>
        <w:t xml:space="preserve"> CIDH. RELE, Informe anual de la Relatoría Especial para la Libertad de Expresión: Informe anual de la Comisión Interamericana de Derechos Humanos, 2019</w:t>
      </w:r>
    </w:p>
  </w:footnote>
  <w:footnote w:id="8">
    <w:p w14:paraId="5FF292BF" w14:textId="782AEAA4" w:rsidR="002E6E8E" w:rsidRPr="00B41807" w:rsidRDefault="002E6E8E" w:rsidP="00B41807">
      <w:pPr>
        <w:pStyle w:val="Textonotapie"/>
        <w:jc w:val="both"/>
        <w:rPr>
          <w:rFonts w:ascii="Garamond" w:hAnsi="Garamond"/>
          <w:lang w:val="en-US"/>
        </w:rPr>
      </w:pPr>
      <w:r w:rsidRPr="00B41807">
        <w:rPr>
          <w:rStyle w:val="Refdenotaalpie"/>
          <w:rFonts w:ascii="Garamond" w:hAnsi="Garamond"/>
        </w:rPr>
        <w:footnoteRef/>
      </w:r>
      <w:r w:rsidRPr="00B41807">
        <w:rPr>
          <w:rFonts w:ascii="Garamond" w:hAnsi="Garamond"/>
          <w:lang w:val="en-US"/>
        </w:rPr>
        <w:t xml:space="preserve"> Ver Cherilyn Ireton and Julie </w:t>
      </w:r>
      <w:r w:rsidRPr="00B41807">
        <w:rPr>
          <w:rFonts w:ascii="Garamond" w:hAnsi="Garamond"/>
          <w:lang w:val="en-US"/>
        </w:rPr>
        <w:t>Posetti  (2018) Journalism, fake news &amp; disinformation : handbook for journalism education and training, UNESCO.</w:t>
      </w:r>
    </w:p>
  </w:footnote>
  <w:footnote w:id="9">
    <w:p w14:paraId="3B60F8FA" w14:textId="1E1CA416" w:rsidR="00217250" w:rsidRPr="00676DE8" w:rsidRDefault="00217250" w:rsidP="00676DE8">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CIDH. Relatoría Especial para la Libertad de Expresión, Mujeres Periodistas y Libertad de Expresión, CIDH/RELE/INF.20/18, 2018, párr. </w:t>
      </w:r>
      <w:r w:rsidR="00441E7A" w:rsidRPr="00676DE8">
        <w:rPr>
          <w:rFonts w:ascii="Garamond" w:hAnsi="Garamond"/>
        </w:rPr>
        <w:t>38</w:t>
      </w:r>
    </w:p>
  </w:footnote>
  <w:footnote w:id="10">
    <w:p w14:paraId="5867A98C" w14:textId="32D7B2E7" w:rsidR="00662FC7" w:rsidRPr="00676DE8" w:rsidRDefault="00662FC7" w:rsidP="00676DE8">
      <w:pPr>
        <w:pStyle w:val="Textonotapie"/>
        <w:jc w:val="both"/>
        <w:rPr>
          <w:rFonts w:ascii="Garamond" w:hAnsi="Garamond"/>
          <w:lang w:val="es-ES"/>
        </w:rPr>
      </w:pPr>
      <w:r w:rsidRPr="00676DE8">
        <w:rPr>
          <w:rStyle w:val="Refdenotaalpie"/>
          <w:rFonts w:ascii="Garamond" w:hAnsi="Garamond"/>
        </w:rPr>
        <w:footnoteRef/>
      </w:r>
      <w:r w:rsidRPr="00676DE8">
        <w:rPr>
          <w:rFonts w:ascii="Garamond" w:hAnsi="Garamond"/>
        </w:rPr>
        <w:t xml:space="preserve"> </w:t>
      </w:r>
      <w:bookmarkStart w:id="3" w:name="_Hlk91198800"/>
      <w:r w:rsidRPr="00676DE8">
        <w:rPr>
          <w:rFonts w:ascii="Garamond" w:hAnsi="Garamond"/>
        </w:rPr>
        <w:t>Recomendación (UE) 2021/1534 de la Comisión de 16 de septiembre de 2021, pár</w:t>
      </w:r>
      <w:r w:rsidR="00957F4A" w:rsidRPr="00676DE8">
        <w:rPr>
          <w:rFonts w:ascii="Garamond" w:hAnsi="Garamond"/>
        </w:rPr>
        <w:t>r.</w:t>
      </w:r>
      <w:r w:rsidRPr="00676DE8">
        <w:rPr>
          <w:rFonts w:ascii="Garamond" w:hAnsi="Garamond"/>
        </w:rPr>
        <w:t xml:space="preserve"> 1</w:t>
      </w:r>
      <w:r w:rsidR="00F05D2D" w:rsidRPr="00676DE8">
        <w:rPr>
          <w:rFonts w:ascii="Garamond" w:hAnsi="Garamond"/>
        </w:rPr>
        <w:t>3</w:t>
      </w:r>
      <w:r w:rsidRPr="00676DE8">
        <w:rPr>
          <w:rFonts w:ascii="Garamond" w:hAnsi="Garamond"/>
        </w:rPr>
        <w:t>.</w:t>
      </w:r>
      <w:bookmarkEnd w:id="3"/>
    </w:p>
  </w:footnote>
  <w:footnote w:id="11">
    <w:p w14:paraId="53BD1AB8" w14:textId="3808B1A8" w:rsidR="004B336A" w:rsidRPr="00676DE8" w:rsidRDefault="004B336A" w:rsidP="00676DE8">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w:t>
      </w:r>
      <w:r w:rsidR="00B60C38" w:rsidRPr="00676DE8">
        <w:rPr>
          <w:rFonts w:ascii="Garamond" w:hAnsi="Garamond"/>
        </w:rPr>
        <w:t>CIDH, Relatoría Especial para la Libertad de Expresión. Protesta y derechos humanos. OEA/</w:t>
      </w:r>
      <w:r w:rsidR="00B60C38" w:rsidRPr="00676DE8">
        <w:rPr>
          <w:rFonts w:ascii="Garamond" w:hAnsi="Garamond"/>
        </w:rPr>
        <w:t>Ser.L/V/II CIDH/RELE/INF.22/19, 2019, párr. 288</w:t>
      </w:r>
    </w:p>
  </w:footnote>
  <w:footnote w:id="12">
    <w:p w14:paraId="4FF4E774" w14:textId="5D16C426" w:rsidR="00957F4A" w:rsidRPr="00676DE8" w:rsidRDefault="00957F4A" w:rsidP="00676DE8">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CIDH, Relatoría Especial para la Libertad de Expresión, Violencia contra periodistas y trabajadores de medios: estándares interamericanos y prácticas nacionales sobre prevención, protección y procuración de justicia. OEA/</w:t>
      </w:r>
      <w:r w:rsidRPr="00676DE8">
        <w:rPr>
          <w:rFonts w:ascii="Garamond" w:hAnsi="Garamond"/>
        </w:rPr>
        <w:t>Ser.L/V/II. CIDH/RELE/INF. 12/</w:t>
      </w:r>
      <w:r w:rsidR="00B60C38" w:rsidRPr="00676DE8">
        <w:rPr>
          <w:rFonts w:ascii="Garamond" w:hAnsi="Garamond"/>
        </w:rPr>
        <w:t>13, 2013</w:t>
      </w:r>
      <w:r w:rsidRPr="00676DE8">
        <w:rPr>
          <w:rFonts w:ascii="Garamond" w:hAnsi="Garamond"/>
        </w:rPr>
        <w:t>, párr. 37.</w:t>
      </w:r>
    </w:p>
  </w:footnote>
  <w:footnote w:id="13">
    <w:p w14:paraId="745CB7B6" w14:textId="03B1B916" w:rsidR="00B60C38" w:rsidRPr="00B41807" w:rsidRDefault="00B60C38" w:rsidP="00B41807">
      <w:pPr>
        <w:pStyle w:val="Textonotapie"/>
        <w:jc w:val="both"/>
        <w:rPr>
          <w:rFonts w:ascii="Garamond" w:hAnsi="Garamond"/>
          <w:lang w:val="en-US"/>
        </w:rPr>
      </w:pPr>
      <w:r w:rsidRPr="00676DE8">
        <w:rPr>
          <w:rStyle w:val="Refdenotaalpie"/>
          <w:rFonts w:ascii="Garamond" w:hAnsi="Garamond"/>
        </w:rPr>
        <w:footnoteRef/>
      </w:r>
      <w:r w:rsidRPr="00676DE8">
        <w:rPr>
          <w:rFonts w:ascii="Garamond" w:hAnsi="Garamond"/>
        </w:rPr>
        <w:t xml:space="preserve"> </w:t>
      </w:r>
      <w:r w:rsidR="00965CF8" w:rsidRPr="00676DE8">
        <w:rPr>
          <w:rFonts w:ascii="Garamond" w:hAnsi="Garamond"/>
        </w:rPr>
        <w:t>CIDH, Relatoría Especial para la Libertad de Expresión. Protesta y derechos humanos. OEA/</w:t>
      </w:r>
      <w:r w:rsidR="00965CF8" w:rsidRPr="00676DE8">
        <w:rPr>
          <w:rFonts w:ascii="Garamond" w:hAnsi="Garamond"/>
        </w:rPr>
        <w:t xml:space="preserve">Ser.L/V/II CIDH/RELE/INF.22/19, 2019, párr. </w:t>
      </w:r>
      <w:r w:rsidR="00965CF8" w:rsidRPr="00B41807">
        <w:rPr>
          <w:rFonts w:ascii="Garamond" w:hAnsi="Garamond"/>
          <w:lang w:val="en-US"/>
        </w:rPr>
        <w:t>288</w:t>
      </w:r>
    </w:p>
  </w:footnote>
  <w:footnote w:id="14">
    <w:p w14:paraId="0E540E95" w14:textId="461EF2C3" w:rsidR="00A665C5" w:rsidRPr="00B41807" w:rsidRDefault="00A665C5" w:rsidP="00B41807">
      <w:pPr>
        <w:pStyle w:val="Textonotapie"/>
        <w:jc w:val="both"/>
        <w:rPr>
          <w:rFonts w:ascii="Garamond" w:hAnsi="Garamond"/>
          <w:lang w:val="es-CL"/>
        </w:rPr>
      </w:pPr>
      <w:r w:rsidRPr="00B41807">
        <w:rPr>
          <w:rStyle w:val="Refdenotaalpie"/>
          <w:rFonts w:ascii="Garamond" w:hAnsi="Garamond"/>
        </w:rPr>
        <w:footnoteRef/>
      </w:r>
      <w:r w:rsidRPr="00B41807">
        <w:rPr>
          <w:rFonts w:ascii="Garamond" w:hAnsi="Garamond"/>
          <w:lang w:val="en-US"/>
        </w:rPr>
        <w:t xml:space="preserve"> Cottle, S. 2017. </w:t>
      </w:r>
      <w:hyperlink r:id="rId1" w:history="1">
        <w:r w:rsidRPr="00B41807">
          <w:rPr>
            <w:rStyle w:val="Hipervnculo"/>
            <w:rFonts w:ascii="Garamond" w:hAnsi="Garamond"/>
            <w:lang w:val="en-US"/>
          </w:rPr>
          <w:t xml:space="preserve">Communication, human </w:t>
        </w:r>
        <w:r w:rsidRPr="00B41807">
          <w:rPr>
            <w:rStyle w:val="Hipervnculo"/>
            <w:rFonts w:ascii="Garamond" w:hAnsi="Garamond"/>
            <w:lang w:val="en-US"/>
          </w:rPr>
          <w:t>insecurity and the responsibility to protect</w:t>
        </w:r>
      </w:hyperlink>
      <w:r w:rsidRPr="00B41807">
        <w:rPr>
          <w:rFonts w:ascii="Garamond" w:hAnsi="Garamond"/>
          <w:lang w:val="en-US"/>
        </w:rPr>
        <w:t xml:space="preserve">. In: Robinson, P. ed. Routledge Handbook of Media, Conflict and Security. </w:t>
      </w:r>
      <w:r w:rsidRPr="00B41807">
        <w:rPr>
          <w:rFonts w:ascii="Garamond" w:hAnsi="Garamond"/>
          <w:lang w:val="es-CL"/>
        </w:rPr>
        <w:t>Routledge, p.29</w:t>
      </w:r>
    </w:p>
  </w:footnote>
  <w:footnote w:id="15">
    <w:p w14:paraId="7879297F" w14:textId="78CC7D93" w:rsidR="001F6ED5" w:rsidRPr="00676DE8" w:rsidRDefault="001F6ED5" w:rsidP="00B41807">
      <w:pPr>
        <w:pStyle w:val="Textonotapie"/>
        <w:jc w:val="both"/>
        <w:rPr>
          <w:rFonts w:ascii="Garamond" w:hAnsi="Garamond"/>
          <w:lang w:val="es-ES"/>
        </w:rPr>
      </w:pPr>
      <w:r w:rsidRPr="00676DE8">
        <w:rPr>
          <w:rStyle w:val="Refdenotaalpie"/>
          <w:rFonts w:ascii="Garamond" w:hAnsi="Garamond"/>
        </w:rPr>
        <w:footnoteRef/>
      </w:r>
      <w:r w:rsidRPr="00676DE8">
        <w:rPr>
          <w:rFonts w:ascii="Garamond" w:hAnsi="Garamond"/>
        </w:rPr>
        <w:t xml:space="preserve"> Recomendación (UE) 2021/1534 de la Comisión de 16 de septiembre de 2021, pár</w:t>
      </w:r>
      <w:r w:rsidR="004B336A" w:rsidRPr="00676DE8">
        <w:rPr>
          <w:rFonts w:ascii="Garamond" w:hAnsi="Garamond"/>
        </w:rPr>
        <w:t>r.</w:t>
      </w:r>
      <w:r w:rsidRPr="00676DE8">
        <w:rPr>
          <w:rFonts w:ascii="Garamond" w:hAnsi="Garamond"/>
        </w:rPr>
        <w:t xml:space="preserve"> 15.</w:t>
      </w:r>
    </w:p>
  </w:footnote>
  <w:footnote w:id="16">
    <w:p w14:paraId="5F4CAE23" w14:textId="17819579" w:rsidR="00131EA5" w:rsidRPr="00676DE8" w:rsidRDefault="00A456FE" w:rsidP="00676DE8">
      <w:pPr>
        <w:pStyle w:val="Textonotapie"/>
        <w:jc w:val="both"/>
        <w:rPr>
          <w:rFonts w:ascii="Garamond" w:hAnsi="Garamond"/>
        </w:rPr>
      </w:pPr>
      <w:r w:rsidRPr="00676DE8">
        <w:rPr>
          <w:rStyle w:val="Refdenotaalpie"/>
          <w:rFonts w:ascii="Garamond" w:hAnsi="Garamond"/>
        </w:rPr>
        <w:footnoteRef/>
      </w:r>
      <w:r w:rsidRPr="00676DE8">
        <w:rPr>
          <w:rFonts w:ascii="Garamond" w:hAnsi="Garamond"/>
        </w:rPr>
        <w:t xml:space="preserve"> </w:t>
      </w:r>
      <w:bookmarkStart w:id="4" w:name="_Hlk91261405"/>
      <w:r w:rsidR="00E42C4C" w:rsidRPr="00676DE8">
        <w:rPr>
          <w:rFonts w:ascii="Garamond" w:hAnsi="Garamond"/>
        </w:rPr>
        <w:t>CIDH, Relatoría</w:t>
      </w:r>
      <w:r w:rsidR="00131EA5" w:rsidRPr="00676DE8">
        <w:rPr>
          <w:rFonts w:ascii="Garamond" w:hAnsi="Garamond"/>
        </w:rPr>
        <w:t xml:space="preserve"> Especial para la Libertad de Expresión. </w:t>
      </w:r>
      <w:r w:rsidR="002D70AF" w:rsidRPr="00676DE8">
        <w:rPr>
          <w:rFonts w:ascii="Garamond" w:hAnsi="Garamond"/>
        </w:rPr>
        <w:t>P</w:t>
      </w:r>
      <w:r w:rsidR="00131EA5" w:rsidRPr="00676DE8">
        <w:rPr>
          <w:rFonts w:ascii="Garamond" w:hAnsi="Garamond"/>
        </w:rPr>
        <w:t xml:space="preserve">rotesta </w:t>
      </w:r>
      <w:r w:rsidR="00E42C4C" w:rsidRPr="00676DE8">
        <w:rPr>
          <w:rFonts w:ascii="Garamond" w:hAnsi="Garamond"/>
        </w:rPr>
        <w:t>y derechos</w:t>
      </w:r>
      <w:r w:rsidR="00131EA5" w:rsidRPr="00676DE8">
        <w:rPr>
          <w:rFonts w:ascii="Garamond" w:hAnsi="Garamond"/>
        </w:rPr>
        <w:t xml:space="preserve"> humanos. OEA/</w:t>
      </w:r>
      <w:r w:rsidR="00131EA5" w:rsidRPr="00676DE8">
        <w:rPr>
          <w:rFonts w:ascii="Garamond" w:hAnsi="Garamond"/>
        </w:rPr>
        <w:t>Ser.L/V/II</w:t>
      </w:r>
      <w:r w:rsidR="00E42C4C" w:rsidRPr="00676DE8">
        <w:rPr>
          <w:rFonts w:ascii="Garamond" w:hAnsi="Garamond"/>
        </w:rPr>
        <w:t xml:space="preserve"> </w:t>
      </w:r>
      <w:r w:rsidR="00131EA5" w:rsidRPr="00676DE8">
        <w:rPr>
          <w:rFonts w:ascii="Garamond" w:hAnsi="Garamond"/>
        </w:rPr>
        <w:t>CIDH/RELE/INF.22/19</w:t>
      </w:r>
      <w:r w:rsidR="002D70AF" w:rsidRPr="00676DE8">
        <w:rPr>
          <w:rFonts w:ascii="Garamond" w:hAnsi="Garamond"/>
        </w:rPr>
        <w:t xml:space="preserve">, 2019, </w:t>
      </w:r>
      <w:r w:rsidR="004B336A" w:rsidRPr="00676DE8">
        <w:rPr>
          <w:rFonts w:ascii="Garamond" w:hAnsi="Garamond"/>
        </w:rPr>
        <w:t>pá</w:t>
      </w:r>
      <w:r w:rsidR="00B60C38" w:rsidRPr="00676DE8">
        <w:rPr>
          <w:rFonts w:ascii="Garamond" w:hAnsi="Garamond"/>
        </w:rPr>
        <w:t>rr.</w:t>
      </w:r>
      <w:r w:rsidR="002D70AF" w:rsidRPr="00676DE8">
        <w:rPr>
          <w:rFonts w:ascii="Garamond" w:hAnsi="Garamond"/>
        </w:rPr>
        <w:t xml:space="preserve"> </w:t>
      </w:r>
      <w:r w:rsidR="00E42C4C" w:rsidRPr="00676DE8">
        <w:rPr>
          <w:rFonts w:ascii="Garamond" w:hAnsi="Garamond"/>
        </w:rPr>
        <w:t>256</w:t>
      </w:r>
    </w:p>
    <w:bookmarkEnd w:id="4"/>
    <w:p w14:paraId="3F183C29" w14:textId="6D9EC540" w:rsidR="00A456FE" w:rsidRPr="00676DE8" w:rsidRDefault="00A456FE" w:rsidP="00676DE8">
      <w:pPr>
        <w:pStyle w:val="Textonotapie"/>
        <w:jc w:val="both"/>
        <w:rPr>
          <w:rFonts w:ascii="Garamond" w:hAnsi="Garamond"/>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8AE"/>
    <w:multiLevelType w:val="multilevel"/>
    <w:tmpl w:val="6038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960F9"/>
    <w:multiLevelType w:val="multilevel"/>
    <w:tmpl w:val="E8B86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37758"/>
    <w:multiLevelType w:val="multilevel"/>
    <w:tmpl w:val="7602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B31F4"/>
    <w:multiLevelType w:val="multilevel"/>
    <w:tmpl w:val="34FC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C643A"/>
    <w:multiLevelType w:val="multilevel"/>
    <w:tmpl w:val="872C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425030"/>
    <w:multiLevelType w:val="multilevel"/>
    <w:tmpl w:val="02888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90F4184"/>
    <w:multiLevelType w:val="multilevel"/>
    <w:tmpl w:val="2B189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5D70040"/>
    <w:multiLevelType w:val="multilevel"/>
    <w:tmpl w:val="676069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AE204CD"/>
    <w:multiLevelType w:val="multilevel"/>
    <w:tmpl w:val="DD22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60D00"/>
    <w:multiLevelType w:val="multilevel"/>
    <w:tmpl w:val="C0A40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632303"/>
    <w:multiLevelType w:val="multilevel"/>
    <w:tmpl w:val="C7746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0527DE8"/>
    <w:multiLevelType w:val="multilevel"/>
    <w:tmpl w:val="1D106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B91BF2"/>
    <w:multiLevelType w:val="multilevel"/>
    <w:tmpl w:val="85F4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EA445A"/>
    <w:multiLevelType w:val="multilevel"/>
    <w:tmpl w:val="DF5EA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9324FEE"/>
    <w:multiLevelType w:val="multilevel"/>
    <w:tmpl w:val="639E0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AB1579"/>
    <w:multiLevelType w:val="multilevel"/>
    <w:tmpl w:val="DFD2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5"/>
  </w:num>
  <w:num w:numId="3">
    <w:abstractNumId w:val="10"/>
  </w:num>
  <w:num w:numId="4">
    <w:abstractNumId w:val="0"/>
  </w:num>
  <w:num w:numId="5">
    <w:abstractNumId w:val="3"/>
  </w:num>
  <w:num w:numId="6">
    <w:abstractNumId w:val="11"/>
  </w:num>
  <w:num w:numId="7">
    <w:abstractNumId w:val="9"/>
  </w:num>
  <w:num w:numId="8">
    <w:abstractNumId w:val="5"/>
  </w:num>
  <w:num w:numId="9">
    <w:abstractNumId w:val="4"/>
  </w:num>
  <w:num w:numId="10">
    <w:abstractNumId w:val="12"/>
  </w:num>
  <w:num w:numId="11">
    <w:abstractNumId w:val="6"/>
  </w:num>
  <w:num w:numId="12">
    <w:abstractNumId w:val="7"/>
  </w:num>
  <w:num w:numId="13">
    <w:abstractNumId w:val="2"/>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D1"/>
    <w:rsid w:val="000018C1"/>
    <w:rsid w:val="0001080C"/>
    <w:rsid w:val="00010882"/>
    <w:rsid w:val="00021C45"/>
    <w:rsid w:val="00021CFA"/>
    <w:rsid w:val="000252EF"/>
    <w:rsid w:val="00043CEA"/>
    <w:rsid w:val="00047F82"/>
    <w:rsid w:val="000576BA"/>
    <w:rsid w:val="00057F53"/>
    <w:rsid w:val="000629ED"/>
    <w:rsid w:val="0006680C"/>
    <w:rsid w:val="0008625D"/>
    <w:rsid w:val="000864FE"/>
    <w:rsid w:val="0009185C"/>
    <w:rsid w:val="00095B88"/>
    <w:rsid w:val="00097556"/>
    <w:rsid w:val="000A119C"/>
    <w:rsid w:val="000B085C"/>
    <w:rsid w:val="000B2487"/>
    <w:rsid w:val="000B475E"/>
    <w:rsid w:val="000C17AC"/>
    <w:rsid w:val="000C4A68"/>
    <w:rsid w:val="000C50D5"/>
    <w:rsid w:val="000D34D6"/>
    <w:rsid w:val="000D5AA1"/>
    <w:rsid w:val="000D68B3"/>
    <w:rsid w:val="000E1159"/>
    <w:rsid w:val="000F261C"/>
    <w:rsid w:val="000F273C"/>
    <w:rsid w:val="000F7697"/>
    <w:rsid w:val="001001EC"/>
    <w:rsid w:val="001006A9"/>
    <w:rsid w:val="00102275"/>
    <w:rsid w:val="00131EA5"/>
    <w:rsid w:val="00133A17"/>
    <w:rsid w:val="00137792"/>
    <w:rsid w:val="00140172"/>
    <w:rsid w:val="00143A30"/>
    <w:rsid w:val="001463A2"/>
    <w:rsid w:val="00154BD9"/>
    <w:rsid w:val="00155B0F"/>
    <w:rsid w:val="00162A59"/>
    <w:rsid w:val="0016567F"/>
    <w:rsid w:val="00176D8B"/>
    <w:rsid w:val="00182009"/>
    <w:rsid w:val="001832DE"/>
    <w:rsid w:val="00192B26"/>
    <w:rsid w:val="00197A2A"/>
    <w:rsid w:val="001A50EE"/>
    <w:rsid w:val="001B3256"/>
    <w:rsid w:val="001B4E42"/>
    <w:rsid w:val="001B564E"/>
    <w:rsid w:val="001B6725"/>
    <w:rsid w:val="001C1B9F"/>
    <w:rsid w:val="001C3E2F"/>
    <w:rsid w:val="001E5A97"/>
    <w:rsid w:val="001F4B2D"/>
    <w:rsid w:val="001F6ED5"/>
    <w:rsid w:val="0021076E"/>
    <w:rsid w:val="002113FA"/>
    <w:rsid w:val="00217250"/>
    <w:rsid w:val="00217D8D"/>
    <w:rsid w:val="00227E5A"/>
    <w:rsid w:val="00232351"/>
    <w:rsid w:val="0023237A"/>
    <w:rsid w:val="00233530"/>
    <w:rsid w:val="00233D49"/>
    <w:rsid w:val="00235329"/>
    <w:rsid w:val="002457B0"/>
    <w:rsid w:val="00252409"/>
    <w:rsid w:val="00252ED2"/>
    <w:rsid w:val="002558FC"/>
    <w:rsid w:val="00260CD1"/>
    <w:rsid w:val="002624AD"/>
    <w:rsid w:val="00274E16"/>
    <w:rsid w:val="00280E28"/>
    <w:rsid w:val="00281681"/>
    <w:rsid w:val="00282A42"/>
    <w:rsid w:val="002A29A4"/>
    <w:rsid w:val="002B36B2"/>
    <w:rsid w:val="002B6941"/>
    <w:rsid w:val="002B75ED"/>
    <w:rsid w:val="002D38A5"/>
    <w:rsid w:val="002D70AF"/>
    <w:rsid w:val="002E1908"/>
    <w:rsid w:val="002E6E8E"/>
    <w:rsid w:val="002F0C48"/>
    <w:rsid w:val="00313B8A"/>
    <w:rsid w:val="00313FFB"/>
    <w:rsid w:val="00315069"/>
    <w:rsid w:val="003234AE"/>
    <w:rsid w:val="003246CA"/>
    <w:rsid w:val="00324F22"/>
    <w:rsid w:val="00327BC1"/>
    <w:rsid w:val="0033327D"/>
    <w:rsid w:val="00335D1B"/>
    <w:rsid w:val="003418E7"/>
    <w:rsid w:val="00346AEE"/>
    <w:rsid w:val="00346C6C"/>
    <w:rsid w:val="00356C61"/>
    <w:rsid w:val="00360648"/>
    <w:rsid w:val="0037090E"/>
    <w:rsid w:val="00376743"/>
    <w:rsid w:val="00394A88"/>
    <w:rsid w:val="00395BE5"/>
    <w:rsid w:val="003A1366"/>
    <w:rsid w:val="003A1CBA"/>
    <w:rsid w:val="003A5DCB"/>
    <w:rsid w:val="003B15CB"/>
    <w:rsid w:val="003C22E4"/>
    <w:rsid w:val="003C2775"/>
    <w:rsid w:val="003D3A99"/>
    <w:rsid w:val="003E77A1"/>
    <w:rsid w:val="003F0B3E"/>
    <w:rsid w:val="003F2CD7"/>
    <w:rsid w:val="003F6F57"/>
    <w:rsid w:val="003F77CD"/>
    <w:rsid w:val="003F7843"/>
    <w:rsid w:val="004015D8"/>
    <w:rsid w:val="00415F61"/>
    <w:rsid w:val="004232C2"/>
    <w:rsid w:val="00423701"/>
    <w:rsid w:val="00426D13"/>
    <w:rsid w:val="00434FFA"/>
    <w:rsid w:val="004368D1"/>
    <w:rsid w:val="004369DD"/>
    <w:rsid w:val="004375B9"/>
    <w:rsid w:val="00441E7A"/>
    <w:rsid w:val="0044627F"/>
    <w:rsid w:val="00450624"/>
    <w:rsid w:val="004616B5"/>
    <w:rsid w:val="00465D42"/>
    <w:rsid w:val="0047726A"/>
    <w:rsid w:val="0048298E"/>
    <w:rsid w:val="004A2334"/>
    <w:rsid w:val="004B0ECC"/>
    <w:rsid w:val="004B336A"/>
    <w:rsid w:val="004D0090"/>
    <w:rsid w:val="004D3D59"/>
    <w:rsid w:val="004F5E97"/>
    <w:rsid w:val="004F7D4F"/>
    <w:rsid w:val="00500743"/>
    <w:rsid w:val="005035DB"/>
    <w:rsid w:val="005044ED"/>
    <w:rsid w:val="00511920"/>
    <w:rsid w:val="00514E18"/>
    <w:rsid w:val="005223D5"/>
    <w:rsid w:val="00522F40"/>
    <w:rsid w:val="00526B8B"/>
    <w:rsid w:val="00530AD8"/>
    <w:rsid w:val="005313F8"/>
    <w:rsid w:val="0053276A"/>
    <w:rsid w:val="0054208D"/>
    <w:rsid w:val="00555ADC"/>
    <w:rsid w:val="00557C7E"/>
    <w:rsid w:val="00566DA3"/>
    <w:rsid w:val="00567DBA"/>
    <w:rsid w:val="005701B5"/>
    <w:rsid w:val="005715DA"/>
    <w:rsid w:val="005757AD"/>
    <w:rsid w:val="00576127"/>
    <w:rsid w:val="005777BA"/>
    <w:rsid w:val="00593DD0"/>
    <w:rsid w:val="00596484"/>
    <w:rsid w:val="00597294"/>
    <w:rsid w:val="005A01B6"/>
    <w:rsid w:val="005C2863"/>
    <w:rsid w:val="005C3EF8"/>
    <w:rsid w:val="005C6F93"/>
    <w:rsid w:val="005E4043"/>
    <w:rsid w:val="005E42DB"/>
    <w:rsid w:val="005E755D"/>
    <w:rsid w:val="005E7AAC"/>
    <w:rsid w:val="005F0DE1"/>
    <w:rsid w:val="005F35EF"/>
    <w:rsid w:val="005F3AE6"/>
    <w:rsid w:val="005F7F85"/>
    <w:rsid w:val="006201CE"/>
    <w:rsid w:val="00625CDC"/>
    <w:rsid w:val="0063145F"/>
    <w:rsid w:val="006437DA"/>
    <w:rsid w:val="00644E4A"/>
    <w:rsid w:val="00647970"/>
    <w:rsid w:val="00647A5B"/>
    <w:rsid w:val="00653505"/>
    <w:rsid w:val="00662FC7"/>
    <w:rsid w:val="006654CC"/>
    <w:rsid w:val="00671C38"/>
    <w:rsid w:val="00676DE8"/>
    <w:rsid w:val="0068501A"/>
    <w:rsid w:val="00686E7A"/>
    <w:rsid w:val="0069548B"/>
    <w:rsid w:val="00695DFA"/>
    <w:rsid w:val="00696868"/>
    <w:rsid w:val="006D54C7"/>
    <w:rsid w:val="006D5510"/>
    <w:rsid w:val="006D70D5"/>
    <w:rsid w:val="006E00DD"/>
    <w:rsid w:val="006E0405"/>
    <w:rsid w:val="006E1854"/>
    <w:rsid w:val="00710B0D"/>
    <w:rsid w:val="00724EBE"/>
    <w:rsid w:val="00732DC4"/>
    <w:rsid w:val="00735864"/>
    <w:rsid w:val="00744582"/>
    <w:rsid w:val="007503C8"/>
    <w:rsid w:val="007665A0"/>
    <w:rsid w:val="00766D47"/>
    <w:rsid w:val="007778D4"/>
    <w:rsid w:val="00792AA0"/>
    <w:rsid w:val="007952D3"/>
    <w:rsid w:val="007971BC"/>
    <w:rsid w:val="007A07AB"/>
    <w:rsid w:val="007D1134"/>
    <w:rsid w:val="007D11BF"/>
    <w:rsid w:val="007D7617"/>
    <w:rsid w:val="007E092C"/>
    <w:rsid w:val="007E6D69"/>
    <w:rsid w:val="007F3676"/>
    <w:rsid w:val="007F7F45"/>
    <w:rsid w:val="0080458A"/>
    <w:rsid w:val="00810C2E"/>
    <w:rsid w:val="0083707F"/>
    <w:rsid w:val="0084556F"/>
    <w:rsid w:val="008472D3"/>
    <w:rsid w:val="008550A9"/>
    <w:rsid w:val="00861C64"/>
    <w:rsid w:val="00863D59"/>
    <w:rsid w:val="00871D93"/>
    <w:rsid w:val="00872B79"/>
    <w:rsid w:val="00875B09"/>
    <w:rsid w:val="00883D4C"/>
    <w:rsid w:val="008843A7"/>
    <w:rsid w:val="00884A20"/>
    <w:rsid w:val="008B08C9"/>
    <w:rsid w:val="008B2A16"/>
    <w:rsid w:val="008C40A5"/>
    <w:rsid w:val="008C6989"/>
    <w:rsid w:val="008C6C58"/>
    <w:rsid w:val="008C70B4"/>
    <w:rsid w:val="008D2BA2"/>
    <w:rsid w:val="008D72F9"/>
    <w:rsid w:val="008F112C"/>
    <w:rsid w:val="008F20BF"/>
    <w:rsid w:val="00906DB1"/>
    <w:rsid w:val="0091429C"/>
    <w:rsid w:val="0092587D"/>
    <w:rsid w:val="00936E98"/>
    <w:rsid w:val="00940784"/>
    <w:rsid w:val="0094099C"/>
    <w:rsid w:val="00942535"/>
    <w:rsid w:val="00945FD8"/>
    <w:rsid w:val="009516D2"/>
    <w:rsid w:val="00957F4A"/>
    <w:rsid w:val="00965092"/>
    <w:rsid w:val="00965CF8"/>
    <w:rsid w:val="0096654C"/>
    <w:rsid w:val="00971659"/>
    <w:rsid w:val="009771BB"/>
    <w:rsid w:val="0098082E"/>
    <w:rsid w:val="009A2E67"/>
    <w:rsid w:val="009A7806"/>
    <w:rsid w:val="009B0142"/>
    <w:rsid w:val="009B72E7"/>
    <w:rsid w:val="009C4CD4"/>
    <w:rsid w:val="009D2219"/>
    <w:rsid w:val="009D2837"/>
    <w:rsid w:val="009E1034"/>
    <w:rsid w:val="009E7E19"/>
    <w:rsid w:val="00A01D1B"/>
    <w:rsid w:val="00A04845"/>
    <w:rsid w:val="00A06BD3"/>
    <w:rsid w:val="00A15CBE"/>
    <w:rsid w:val="00A22025"/>
    <w:rsid w:val="00A25868"/>
    <w:rsid w:val="00A2622B"/>
    <w:rsid w:val="00A26E03"/>
    <w:rsid w:val="00A33976"/>
    <w:rsid w:val="00A341AA"/>
    <w:rsid w:val="00A36F1F"/>
    <w:rsid w:val="00A456FE"/>
    <w:rsid w:val="00A47722"/>
    <w:rsid w:val="00A5194C"/>
    <w:rsid w:val="00A65512"/>
    <w:rsid w:val="00A665C5"/>
    <w:rsid w:val="00A72161"/>
    <w:rsid w:val="00A76FDD"/>
    <w:rsid w:val="00A7794B"/>
    <w:rsid w:val="00A9167E"/>
    <w:rsid w:val="00A91758"/>
    <w:rsid w:val="00AB030A"/>
    <w:rsid w:val="00AE5CF9"/>
    <w:rsid w:val="00AF0266"/>
    <w:rsid w:val="00AF098C"/>
    <w:rsid w:val="00B01B6D"/>
    <w:rsid w:val="00B115FE"/>
    <w:rsid w:val="00B16FC7"/>
    <w:rsid w:val="00B268F6"/>
    <w:rsid w:val="00B41807"/>
    <w:rsid w:val="00B50BD6"/>
    <w:rsid w:val="00B511E6"/>
    <w:rsid w:val="00B519F2"/>
    <w:rsid w:val="00B52F1A"/>
    <w:rsid w:val="00B54445"/>
    <w:rsid w:val="00B60C38"/>
    <w:rsid w:val="00B63F6A"/>
    <w:rsid w:val="00B66EA2"/>
    <w:rsid w:val="00B713D9"/>
    <w:rsid w:val="00B7361A"/>
    <w:rsid w:val="00B75314"/>
    <w:rsid w:val="00B930F8"/>
    <w:rsid w:val="00B93239"/>
    <w:rsid w:val="00BA3CC6"/>
    <w:rsid w:val="00BA4116"/>
    <w:rsid w:val="00BA6CFA"/>
    <w:rsid w:val="00BB2D9E"/>
    <w:rsid w:val="00BB61E4"/>
    <w:rsid w:val="00BC13BF"/>
    <w:rsid w:val="00BC2424"/>
    <w:rsid w:val="00BC436E"/>
    <w:rsid w:val="00BD7143"/>
    <w:rsid w:val="00BE1408"/>
    <w:rsid w:val="00BE3654"/>
    <w:rsid w:val="00BE38A6"/>
    <w:rsid w:val="00BF508A"/>
    <w:rsid w:val="00BF52E3"/>
    <w:rsid w:val="00BF645B"/>
    <w:rsid w:val="00C005C1"/>
    <w:rsid w:val="00C040DC"/>
    <w:rsid w:val="00C04BB1"/>
    <w:rsid w:val="00C066DE"/>
    <w:rsid w:val="00C101A1"/>
    <w:rsid w:val="00C11F48"/>
    <w:rsid w:val="00C23B20"/>
    <w:rsid w:val="00C364D4"/>
    <w:rsid w:val="00C46D28"/>
    <w:rsid w:val="00C53552"/>
    <w:rsid w:val="00C64FBA"/>
    <w:rsid w:val="00C7599E"/>
    <w:rsid w:val="00C83221"/>
    <w:rsid w:val="00C8369B"/>
    <w:rsid w:val="00C85706"/>
    <w:rsid w:val="00C8774A"/>
    <w:rsid w:val="00C954D1"/>
    <w:rsid w:val="00CA6E14"/>
    <w:rsid w:val="00CB2BC7"/>
    <w:rsid w:val="00CC014B"/>
    <w:rsid w:val="00CC44A0"/>
    <w:rsid w:val="00CC7EAA"/>
    <w:rsid w:val="00CD5BAC"/>
    <w:rsid w:val="00CE0F5A"/>
    <w:rsid w:val="00CE5DD5"/>
    <w:rsid w:val="00CF69F9"/>
    <w:rsid w:val="00D0292A"/>
    <w:rsid w:val="00D07795"/>
    <w:rsid w:val="00D102BC"/>
    <w:rsid w:val="00D21437"/>
    <w:rsid w:val="00D21544"/>
    <w:rsid w:val="00D226BE"/>
    <w:rsid w:val="00D268DC"/>
    <w:rsid w:val="00D275CC"/>
    <w:rsid w:val="00D33CFD"/>
    <w:rsid w:val="00D46AA6"/>
    <w:rsid w:val="00D4792B"/>
    <w:rsid w:val="00D50CC5"/>
    <w:rsid w:val="00D54249"/>
    <w:rsid w:val="00D57ED7"/>
    <w:rsid w:val="00D6088F"/>
    <w:rsid w:val="00D763B7"/>
    <w:rsid w:val="00D85B0F"/>
    <w:rsid w:val="00D87058"/>
    <w:rsid w:val="00D909E7"/>
    <w:rsid w:val="00DA4F8B"/>
    <w:rsid w:val="00DB03E5"/>
    <w:rsid w:val="00DB24FC"/>
    <w:rsid w:val="00DB41EF"/>
    <w:rsid w:val="00DC7E76"/>
    <w:rsid w:val="00DD3887"/>
    <w:rsid w:val="00DD3E8A"/>
    <w:rsid w:val="00DD6660"/>
    <w:rsid w:val="00DE0ADD"/>
    <w:rsid w:val="00DE1534"/>
    <w:rsid w:val="00DF4C56"/>
    <w:rsid w:val="00E00E16"/>
    <w:rsid w:val="00E20791"/>
    <w:rsid w:val="00E315B7"/>
    <w:rsid w:val="00E34F01"/>
    <w:rsid w:val="00E42C4C"/>
    <w:rsid w:val="00E446CF"/>
    <w:rsid w:val="00E44D4F"/>
    <w:rsid w:val="00E47069"/>
    <w:rsid w:val="00E510C5"/>
    <w:rsid w:val="00E567DA"/>
    <w:rsid w:val="00E57657"/>
    <w:rsid w:val="00E6094C"/>
    <w:rsid w:val="00E62DD5"/>
    <w:rsid w:val="00E673D8"/>
    <w:rsid w:val="00E70028"/>
    <w:rsid w:val="00E71563"/>
    <w:rsid w:val="00E778D0"/>
    <w:rsid w:val="00E8193D"/>
    <w:rsid w:val="00E860B0"/>
    <w:rsid w:val="00E90EB1"/>
    <w:rsid w:val="00E92AE9"/>
    <w:rsid w:val="00E93E89"/>
    <w:rsid w:val="00E95346"/>
    <w:rsid w:val="00E97949"/>
    <w:rsid w:val="00EB65F2"/>
    <w:rsid w:val="00EC553F"/>
    <w:rsid w:val="00EC6FBA"/>
    <w:rsid w:val="00ED58C2"/>
    <w:rsid w:val="00EE0603"/>
    <w:rsid w:val="00EE43B6"/>
    <w:rsid w:val="00EE7386"/>
    <w:rsid w:val="00F04E42"/>
    <w:rsid w:val="00F050D9"/>
    <w:rsid w:val="00F05118"/>
    <w:rsid w:val="00F05B70"/>
    <w:rsid w:val="00F05D2D"/>
    <w:rsid w:val="00F15DA8"/>
    <w:rsid w:val="00F17221"/>
    <w:rsid w:val="00F173AF"/>
    <w:rsid w:val="00F175E9"/>
    <w:rsid w:val="00F2111A"/>
    <w:rsid w:val="00F4272F"/>
    <w:rsid w:val="00F45B75"/>
    <w:rsid w:val="00F45EE8"/>
    <w:rsid w:val="00F535C3"/>
    <w:rsid w:val="00F548CF"/>
    <w:rsid w:val="00F63708"/>
    <w:rsid w:val="00F63761"/>
    <w:rsid w:val="00F656DB"/>
    <w:rsid w:val="00F67E09"/>
    <w:rsid w:val="00F73F35"/>
    <w:rsid w:val="00F84D76"/>
    <w:rsid w:val="00F90074"/>
    <w:rsid w:val="00F93CDE"/>
    <w:rsid w:val="00F942E0"/>
    <w:rsid w:val="00F953DA"/>
    <w:rsid w:val="00F97673"/>
    <w:rsid w:val="00FB2E0C"/>
    <w:rsid w:val="00FB6950"/>
    <w:rsid w:val="00FC1F02"/>
    <w:rsid w:val="00FC4319"/>
    <w:rsid w:val="00FD3CE6"/>
    <w:rsid w:val="00FD5630"/>
    <w:rsid w:val="00FE3301"/>
    <w:rsid w:val="00FE521D"/>
    <w:rsid w:val="00FF3360"/>
    <w:rsid w:val="00FF3A1E"/>
    <w:rsid w:val="00FF5934"/>
    <w:rsid w:val="00FF6822"/>
    <w:rsid w:val="00FF79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A837"/>
  <w15:docId w15:val="{78054B69-4F4C-477B-8FAC-D79D8EEE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paragraph" w:styleId="TtuloTDC">
    <w:name w:val="TOC Heading"/>
    <w:basedOn w:val="Ttulo1"/>
    <w:next w:val="Normal"/>
    <w:uiPriority w:val="39"/>
    <w:unhideWhenUsed/>
    <w:qFormat/>
    <w:rsid w:val="001001EC"/>
    <w:pPr>
      <w:spacing w:before="240" w:after="0" w:line="259" w:lineRule="auto"/>
      <w:outlineLvl w:val="9"/>
    </w:pPr>
    <w:rPr>
      <w:rFonts w:asciiTheme="majorHAnsi" w:eastAsiaTheme="majorEastAsia" w:hAnsiTheme="majorHAnsi" w:cstheme="majorBidi"/>
      <w:color w:val="365F91" w:themeColor="accent1" w:themeShade="BF"/>
      <w:sz w:val="32"/>
      <w:szCs w:val="32"/>
      <w:lang w:val="es-CL"/>
    </w:rPr>
  </w:style>
  <w:style w:type="paragraph" w:styleId="TDC2">
    <w:name w:val="toc 2"/>
    <w:basedOn w:val="Normal"/>
    <w:next w:val="Normal"/>
    <w:autoRedefine/>
    <w:uiPriority w:val="39"/>
    <w:unhideWhenUsed/>
    <w:rsid w:val="001001EC"/>
    <w:pPr>
      <w:spacing w:after="100"/>
      <w:ind w:left="220"/>
    </w:pPr>
  </w:style>
  <w:style w:type="paragraph" w:styleId="TDC3">
    <w:name w:val="toc 3"/>
    <w:basedOn w:val="Normal"/>
    <w:next w:val="Normal"/>
    <w:autoRedefine/>
    <w:uiPriority w:val="39"/>
    <w:unhideWhenUsed/>
    <w:rsid w:val="001001EC"/>
    <w:pPr>
      <w:spacing w:after="100"/>
      <w:ind w:left="440"/>
    </w:pPr>
  </w:style>
  <w:style w:type="character" w:styleId="Hipervnculo">
    <w:name w:val="Hyperlink"/>
    <w:basedOn w:val="Fuentedeprrafopredeter"/>
    <w:uiPriority w:val="99"/>
    <w:unhideWhenUsed/>
    <w:rsid w:val="001001EC"/>
    <w:rPr>
      <w:color w:val="0000FF" w:themeColor="hyperlink"/>
      <w:u w:val="single"/>
    </w:rPr>
  </w:style>
  <w:style w:type="paragraph" w:styleId="Textonotapie">
    <w:name w:val="footnote text"/>
    <w:basedOn w:val="Normal"/>
    <w:link w:val="TextonotapieCar"/>
    <w:uiPriority w:val="99"/>
    <w:unhideWhenUsed/>
    <w:rsid w:val="00EC6FBA"/>
    <w:pPr>
      <w:spacing w:line="240" w:lineRule="auto"/>
    </w:pPr>
    <w:rPr>
      <w:sz w:val="20"/>
      <w:szCs w:val="20"/>
    </w:rPr>
  </w:style>
  <w:style w:type="character" w:customStyle="1" w:styleId="TextonotapieCar">
    <w:name w:val="Texto nota pie Car"/>
    <w:basedOn w:val="Fuentedeprrafopredeter"/>
    <w:link w:val="Textonotapie"/>
    <w:uiPriority w:val="99"/>
    <w:rsid w:val="00EC6FBA"/>
    <w:rPr>
      <w:sz w:val="20"/>
      <w:szCs w:val="20"/>
    </w:rPr>
  </w:style>
  <w:style w:type="character" w:styleId="Refdenotaalpie">
    <w:name w:val="footnote reference"/>
    <w:basedOn w:val="Fuentedeprrafopredeter"/>
    <w:uiPriority w:val="99"/>
    <w:semiHidden/>
    <w:unhideWhenUsed/>
    <w:rsid w:val="00EC6FBA"/>
    <w:rPr>
      <w:vertAlign w:val="superscript"/>
    </w:rPr>
  </w:style>
  <w:style w:type="table" w:styleId="Tablaconcuadrcula">
    <w:name w:val="Table Grid"/>
    <w:basedOn w:val="Tablanormal"/>
    <w:uiPriority w:val="39"/>
    <w:rsid w:val="00E576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510C5"/>
    <w:rPr>
      <w:sz w:val="16"/>
      <w:szCs w:val="16"/>
    </w:rPr>
  </w:style>
  <w:style w:type="paragraph" w:styleId="Textocomentario">
    <w:name w:val="annotation text"/>
    <w:basedOn w:val="Normal"/>
    <w:link w:val="TextocomentarioCar"/>
    <w:uiPriority w:val="99"/>
    <w:unhideWhenUsed/>
    <w:rsid w:val="00E510C5"/>
    <w:pPr>
      <w:spacing w:line="240" w:lineRule="auto"/>
    </w:pPr>
    <w:rPr>
      <w:sz w:val="20"/>
      <w:szCs w:val="20"/>
    </w:rPr>
  </w:style>
  <w:style w:type="character" w:customStyle="1" w:styleId="TextocomentarioCar">
    <w:name w:val="Texto comentario Car"/>
    <w:basedOn w:val="Fuentedeprrafopredeter"/>
    <w:link w:val="Textocomentario"/>
    <w:uiPriority w:val="99"/>
    <w:rsid w:val="00E510C5"/>
    <w:rPr>
      <w:sz w:val="20"/>
      <w:szCs w:val="20"/>
    </w:rPr>
  </w:style>
  <w:style w:type="paragraph" w:styleId="Asuntodelcomentario">
    <w:name w:val="annotation subject"/>
    <w:basedOn w:val="Textocomentario"/>
    <w:next w:val="Textocomentario"/>
    <w:link w:val="AsuntodelcomentarioCar"/>
    <w:uiPriority w:val="99"/>
    <w:semiHidden/>
    <w:unhideWhenUsed/>
    <w:rsid w:val="00E510C5"/>
    <w:rPr>
      <w:b/>
      <w:bCs/>
    </w:rPr>
  </w:style>
  <w:style w:type="character" w:customStyle="1" w:styleId="AsuntodelcomentarioCar">
    <w:name w:val="Asunto del comentario Car"/>
    <w:basedOn w:val="TextocomentarioCar"/>
    <w:link w:val="Asuntodelcomentario"/>
    <w:uiPriority w:val="99"/>
    <w:semiHidden/>
    <w:rsid w:val="00E510C5"/>
    <w:rPr>
      <w:b/>
      <w:bCs/>
      <w:sz w:val="20"/>
      <w:szCs w:val="20"/>
    </w:rPr>
  </w:style>
  <w:style w:type="paragraph" w:styleId="Encabezado">
    <w:name w:val="header"/>
    <w:basedOn w:val="Normal"/>
    <w:link w:val="EncabezadoCar"/>
    <w:uiPriority w:val="99"/>
    <w:unhideWhenUsed/>
    <w:rsid w:val="00217D8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17D8D"/>
  </w:style>
  <w:style w:type="paragraph" w:styleId="Piedepgina">
    <w:name w:val="footer"/>
    <w:basedOn w:val="Normal"/>
    <w:link w:val="PiedepginaCar"/>
    <w:uiPriority w:val="99"/>
    <w:unhideWhenUsed/>
    <w:rsid w:val="00217D8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17D8D"/>
  </w:style>
  <w:style w:type="paragraph" w:styleId="Revisin">
    <w:name w:val="Revision"/>
    <w:hidden/>
    <w:uiPriority w:val="99"/>
    <w:semiHidden/>
    <w:rsid w:val="000C50D5"/>
    <w:pPr>
      <w:spacing w:line="240" w:lineRule="auto"/>
    </w:pPr>
  </w:style>
  <w:style w:type="character" w:styleId="Mencinsinresolver">
    <w:name w:val="Unresolved Mention"/>
    <w:basedOn w:val="Fuentedeprrafopredeter"/>
    <w:uiPriority w:val="99"/>
    <w:semiHidden/>
    <w:unhideWhenUsed/>
    <w:rsid w:val="00A6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7560">
      <w:bodyDiv w:val="1"/>
      <w:marLeft w:val="0"/>
      <w:marRight w:val="0"/>
      <w:marTop w:val="0"/>
      <w:marBottom w:val="0"/>
      <w:divBdr>
        <w:top w:val="none" w:sz="0" w:space="0" w:color="auto"/>
        <w:left w:val="none" w:sz="0" w:space="0" w:color="auto"/>
        <w:bottom w:val="none" w:sz="0" w:space="0" w:color="auto"/>
        <w:right w:val="none" w:sz="0" w:space="0" w:color="auto"/>
      </w:divBdr>
    </w:div>
    <w:div w:id="1198081359">
      <w:bodyDiv w:val="1"/>
      <w:marLeft w:val="0"/>
      <w:marRight w:val="0"/>
      <w:marTop w:val="0"/>
      <w:marBottom w:val="0"/>
      <w:divBdr>
        <w:top w:val="none" w:sz="0" w:space="0" w:color="auto"/>
        <w:left w:val="none" w:sz="0" w:space="0" w:color="auto"/>
        <w:bottom w:val="none" w:sz="0" w:space="0" w:color="auto"/>
        <w:right w:val="none" w:sz="0" w:space="0" w:color="auto"/>
      </w:divBdr>
    </w:div>
    <w:div w:id="191458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a.cardiff.ac.uk/103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CEED-04F5-419D-B251-C3E7DF21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5586</Words>
  <Characters>30726</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Smart</dc:creator>
  <cp:lastModifiedBy>Mauricio Weibel</cp:lastModifiedBy>
  <cp:revision>2</cp:revision>
  <dcterms:created xsi:type="dcterms:W3CDTF">2022-02-02T23:21:00Z</dcterms:created>
  <dcterms:modified xsi:type="dcterms:W3CDTF">2022-02-02T23:21:00Z</dcterms:modified>
</cp:coreProperties>
</file>